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b w:val="0"/>
          <w:bCs/>
          <w:color w:val="000000" w:themeColor="text1"/>
          <w:sz w:val="72"/>
          <w:szCs w:val="72"/>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72"/>
          <w:szCs w:val="72"/>
          <w14:textFill>
            <w14:solidFill>
              <w14:schemeClr w14:val="tx1"/>
            </w14:solidFill>
          </w14:textFill>
        </w:rPr>
        <w:t>山东省高校</w:t>
      </w:r>
      <w:r>
        <w:rPr>
          <w:rFonts w:hint="eastAsia" w:ascii="方正小标宋简体" w:hAnsi="方正小标宋简体" w:eastAsia="方正小标宋简体" w:cs="方正小标宋简体"/>
          <w:b w:val="0"/>
          <w:bCs/>
          <w:color w:val="000000" w:themeColor="text1"/>
          <w:sz w:val="72"/>
          <w:szCs w:val="72"/>
          <w:lang w:val="en-US" w:eastAsia="zh-CN"/>
          <w14:textFill>
            <w14:solidFill>
              <w14:schemeClr w14:val="tx1"/>
            </w14:solidFill>
          </w14:textFill>
        </w:rPr>
        <w:t>省级</w:t>
      </w:r>
      <w:r>
        <w:rPr>
          <w:rFonts w:hint="eastAsia" w:ascii="方正小标宋简体" w:hAnsi="方正小标宋简体" w:eastAsia="方正小标宋简体" w:cs="方正小标宋简体"/>
          <w:b w:val="0"/>
          <w:bCs/>
          <w:color w:val="000000" w:themeColor="text1"/>
          <w:sz w:val="72"/>
          <w:szCs w:val="72"/>
          <w14:textFill>
            <w14:solidFill>
              <w14:schemeClr w14:val="tx1"/>
            </w14:solidFill>
          </w14:textFill>
        </w:rPr>
        <w:t>文明校园</w:t>
      </w:r>
      <w:r>
        <w:rPr>
          <w:rFonts w:hint="eastAsia" w:ascii="方正小标宋简体" w:hAnsi="方正小标宋简体" w:eastAsia="方正小标宋简体" w:cs="方正小标宋简体"/>
          <w:b w:val="0"/>
          <w:bCs/>
          <w:color w:val="000000" w:themeColor="text1"/>
          <w:sz w:val="72"/>
          <w:szCs w:val="72"/>
          <w:lang w:eastAsia="zh-CN"/>
          <w14:textFill>
            <w14:solidFill>
              <w14:schemeClr w14:val="tx1"/>
            </w14:solidFill>
          </w14:textFill>
        </w:rPr>
        <w:t>测评</w:t>
      </w:r>
    </w:p>
    <w:p>
      <w:pPr>
        <w:jc w:val="center"/>
        <w:rPr>
          <w:rFonts w:hint="eastAsia" w:ascii="方正小标宋简体" w:hAnsi="方正小标宋简体" w:eastAsia="方正小标宋简体" w:cs="方正小标宋简体"/>
          <w:b/>
          <w:bCs w:val="0"/>
          <w:color w:val="000000" w:themeColor="text1"/>
          <w:sz w:val="72"/>
          <w:szCs w:val="72"/>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72"/>
          <w:szCs w:val="72"/>
          <w14:textFill>
            <w14:solidFill>
              <w14:schemeClr w14:val="tx1"/>
            </w14:solidFill>
          </w14:textFill>
        </w:rPr>
        <w:t>材料</w:t>
      </w:r>
      <w:bookmarkStart w:id="0" w:name="_GoBack"/>
      <w:bookmarkEnd w:id="0"/>
      <w:r>
        <w:rPr>
          <w:rFonts w:hint="eastAsia" w:ascii="方正小标宋简体" w:hAnsi="方正小标宋简体" w:eastAsia="方正小标宋简体" w:cs="方正小标宋简体"/>
          <w:b w:val="0"/>
          <w:bCs/>
          <w:color w:val="000000" w:themeColor="text1"/>
          <w:sz w:val="72"/>
          <w:szCs w:val="72"/>
          <w14:textFill>
            <w14:solidFill>
              <w14:schemeClr w14:val="tx1"/>
            </w14:solidFill>
          </w14:textFill>
        </w:rPr>
        <w:t>审核赋分表</w:t>
      </w:r>
    </w:p>
    <w:p>
      <w:pPr>
        <w:jc w:val="center"/>
        <w:rPr>
          <w:rFonts w:hint="eastAsia" w:ascii="方正小标宋简体" w:hAnsi="方正小标宋简体" w:eastAsia="方正小标宋简体" w:cs="方正小标宋简体"/>
          <w:b/>
          <w:bCs w:val="0"/>
          <w:color w:val="000000" w:themeColor="text1"/>
          <w:sz w:val="52"/>
          <w:szCs w:val="52"/>
          <w14:textFill>
            <w14:solidFill>
              <w14:schemeClr w14:val="tx1"/>
            </w14:solidFill>
          </w14:textFill>
        </w:rPr>
      </w:pPr>
    </w:p>
    <w:p>
      <w:pPr>
        <w:jc w:val="center"/>
        <w:rPr>
          <w:rFonts w:hint="eastAsia" w:ascii="方正小标宋简体" w:hAnsi="方正小标宋简体" w:eastAsia="方正小标宋简体" w:cs="方正小标宋简体"/>
          <w:b/>
          <w:bCs w:val="0"/>
          <w:color w:val="000000" w:themeColor="text1"/>
          <w:sz w:val="52"/>
          <w:szCs w:val="52"/>
          <w14:textFill>
            <w14:solidFill>
              <w14:schemeClr w14:val="tx1"/>
            </w14:solidFill>
          </w14:textFill>
        </w:rPr>
      </w:pPr>
    </w:p>
    <w:p>
      <w:pPr>
        <w:jc w:val="center"/>
        <w:rPr>
          <w:rFonts w:hint="eastAsia" w:ascii="方正小标宋简体" w:hAnsi="方正小标宋简体" w:eastAsia="方正小标宋简体" w:cs="方正小标宋简体"/>
          <w:b/>
          <w:bCs w:val="0"/>
          <w:color w:val="000000" w:themeColor="text1"/>
          <w:sz w:val="52"/>
          <w:szCs w:val="52"/>
          <w14:textFill>
            <w14:solidFill>
              <w14:schemeClr w14:val="tx1"/>
            </w14:solidFill>
          </w14:textFill>
        </w:rPr>
      </w:pPr>
    </w:p>
    <w:p>
      <w:pPr>
        <w:jc w:val="center"/>
        <w:rPr>
          <w:rFonts w:hint="eastAsia" w:ascii="楷体_GB2312" w:hAnsi="楷体_GB2312" w:eastAsia="楷体_GB2312" w:cs="楷体_GB2312"/>
          <w:b/>
          <w:bCs w:val="0"/>
          <w:color w:val="000000" w:themeColor="text1"/>
          <w:sz w:val="36"/>
          <w:szCs w:val="36"/>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6"/>
          <w:szCs w:val="36"/>
          <w:lang w:val="en-US" w:eastAsia="zh-CN"/>
          <w14:textFill>
            <w14:solidFill>
              <w14:schemeClr w14:val="tx1"/>
            </w14:solidFill>
          </w14:textFill>
        </w:rPr>
        <w:t>山东省文明办  山东省教育厅</w:t>
      </w:r>
    </w:p>
    <w:p>
      <w:pPr>
        <w:jc w:val="center"/>
        <w:rPr>
          <w:rFonts w:hint="eastAsia" w:ascii="楷体_GB2312" w:hAnsi="楷体_GB2312" w:eastAsia="楷体_GB2312" w:cs="楷体_GB2312"/>
          <w:b/>
          <w:bCs w:val="0"/>
          <w:color w:val="000000" w:themeColor="text1"/>
          <w:sz w:val="36"/>
          <w:szCs w:val="36"/>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6"/>
          <w:szCs w:val="36"/>
          <w:lang w:val="en-US" w:eastAsia="zh-CN"/>
          <w14:textFill>
            <w14:solidFill>
              <w14:schemeClr w14:val="tx1"/>
            </w14:solidFill>
          </w14:textFill>
        </w:rPr>
        <w:t>2021年9月</w:t>
      </w:r>
    </w:p>
    <w:p>
      <w:pPr>
        <w:jc w:val="left"/>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br w:type="page"/>
      </w:r>
    </w:p>
    <w:p>
      <w:pPr>
        <w:jc w:val="center"/>
        <w:rPr>
          <w:rFonts w:eastAsia="华文中宋"/>
          <w:b/>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t>说  明</w:t>
      </w:r>
    </w:p>
    <w:p>
      <w:pPr>
        <w:adjustRightInd w:val="0"/>
        <w:snapToGrid w:val="0"/>
        <w:spacing w:line="360" w:lineRule="auto"/>
        <w:ind w:firstLine="481" w:firstLineChars="200"/>
        <w:rPr>
          <w:rFonts w:eastAsia="仿宋_GB2312"/>
          <w:b/>
          <w:color w:val="000000" w:themeColor="text1"/>
          <w:kern w:val="0"/>
          <w:sz w:val="24"/>
          <w14:textFill>
            <w14:solidFill>
              <w14:schemeClr w14:val="tx1"/>
            </w14:solidFill>
          </w14:textFill>
        </w:rPr>
      </w:pPr>
    </w:p>
    <w:p>
      <w:pPr>
        <w:adjustRightInd w:val="0"/>
        <w:spacing w:line="540" w:lineRule="exact"/>
        <w:ind w:firstLine="642" w:firstLineChars="200"/>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1.</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本表依据</w:t>
      </w:r>
      <w:r>
        <w:rPr>
          <w:rFonts w:hint="default" w:ascii="Times New Roman" w:hAnsi="Times New Roman" w:eastAsia="仿宋_GB2312" w:cs="Times New Roman"/>
          <w:b/>
          <w:bCs w:val="0"/>
          <w:color w:val="000000" w:themeColor="text1"/>
          <w:sz w:val="32"/>
          <w:szCs w:val="32"/>
          <w14:textFill>
            <w14:solidFill>
              <w14:schemeClr w14:val="tx1"/>
            </w14:solidFill>
          </w14:textFill>
        </w:rPr>
        <w:t>中央文明办</w:t>
      </w:r>
      <w:r>
        <w:rPr>
          <w:rFonts w:hint="default" w:ascii="Times New Roman" w:hAnsi="Times New Roman" w:eastAsia="仿宋_GB2312"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14:textFill>
            <w14:solidFill>
              <w14:schemeClr w14:val="tx1"/>
            </w14:solidFill>
          </w14:textFill>
        </w:rPr>
        <w:t>教育部《全国高校文明校园测评细则》（</w:t>
      </w:r>
      <w:r>
        <w:rPr>
          <w:rFonts w:hint="default" w:ascii="Times New Roman" w:hAnsi="Times New Roman" w:eastAsia="仿宋_GB2312" w:cs="Times New Roman"/>
          <w:b/>
          <w:bCs w:val="0"/>
          <w:color w:val="000000" w:themeColor="text1"/>
          <w:sz w:val="32"/>
          <w:szCs w:val="32"/>
          <w:lang w:val="en-US" w:eastAsia="zh-CN"/>
          <w14:textFill>
            <w14:solidFill>
              <w14:schemeClr w14:val="tx1"/>
            </w14:solidFill>
          </w14:textFill>
        </w:rPr>
        <w:t>2020年版</w:t>
      </w:r>
      <w:r>
        <w:rPr>
          <w:rFonts w:hint="default" w:ascii="Times New Roman" w:hAnsi="Times New Roman" w:eastAsia="仿宋_GB2312" w:cs="Times New Roman"/>
          <w:b/>
          <w:bCs w:val="0"/>
          <w:color w:val="000000" w:themeColor="text1"/>
          <w:sz w:val="32"/>
          <w:szCs w:val="32"/>
          <w14:textFill>
            <w14:solidFill>
              <w14:schemeClr w14:val="tx1"/>
            </w14:solidFill>
          </w14:textFill>
        </w:rPr>
        <w:t>）</w:t>
      </w: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制定。</w:t>
      </w:r>
    </w:p>
    <w:p>
      <w:pPr>
        <w:adjustRightInd w:val="0"/>
        <w:spacing w:line="540" w:lineRule="exact"/>
        <w:ind w:firstLine="642" w:firstLineChars="200"/>
        <w:rPr>
          <w:rFonts w:hint="default" w:ascii="Times New Roman" w:hAnsi="Times New Roman" w:eastAsia="仿宋_GB2312" w:cs="Times New Roman"/>
          <w:b/>
          <w:bCs w:val="0"/>
          <w:color w:val="auto"/>
          <w:sz w:val="32"/>
          <w:szCs w:val="32"/>
        </w:rPr>
      </w:pPr>
      <w:r>
        <w:rPr>
          <w:rFonts w:hint="eastAsia" w:ascii="Times New Roman" w:hAnsi="Times New Roman" w:eastAsia="仿宋_GB2312" w:cs="Times New Roman"/>
          <w:b/>
          <w:bCs w:val="0"/>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b/>
          <w:bCs w:val="0"/>
          <w:color w:val="auto"/>
          <w:sz w:val="32"/>
          <w:szCs w:val="32"/>
          <w:lang w:val="en-US" w:eastAsia="zh-CN"/>
        </w:rPr>
        <w:t>.</w:t>
      </w:r>
      <w:r>
        <w:rPr>
          <w:rFonts w:hint="default" w:ascii="Times New Roman" w:hAnsi="Times New Roman" w:eastAsia="仿宋_GB2312" w:cs="Times New Roman"/>
          <w:b/>
          <w:bCs w:val="0"/>
          <w:color w:val="auto"/>
          <w:sz w:val="32"/>
          <w:szCs w:val="32"/>
        </w:rPr>
        <w:t>材料审核</w:t>
      </w:r>
      <w:r>
        <w:rPr>
          <w:rFonts w:hint="default" w:ascii="Times New Roman" w:hAnsi="Times New Roman" w:eastAsia="仿宋_GB2312" w:cs="Times New Roman"/>
          <w:b/>
          <w:bCs w:val="0"/>
          <w:color w:val="auto"/>
          <w:sz w:val="32"/>
          <w:szCs w:val="32"/>
          <w:lang w:eastAsia="zh-CN"/>
        </w:rPr>
        <w:t>满分</w:t>
      </w:r>
      <w:r>
        <w:rPr>
          <w:rFonts w:hint="default" w:ascii="Times New Roman" w:hAnsi="Times New Roman" w:eastAsia="仿宋_GB2312" w:cs="Times New Roman"/>
          <w:b/>
          <w:bCs w:val="0"/>
          <w:color w:val="auto"/>
          <w:sz w:val="32"/>
          <w:szCs w:val="32"/>
          <w:lang w:val="en-US" w:eastAsia="zh-CN"/>
        </w:rPr>
        <w:t>100分，其中基本指标</w:t>
      </w:r>
      <w:r>
        <w:rPr>
          <w:rFonts w:hint="eastAsia" w:ascii="Times New Roman" w:hAnsi="Times New Roman" w:eastAsia="仿宋_GB2312" w:cs="Times New Roman"/>
          <w:b/>
          <w:bCs w:val="0"/>
          <w:color w:val="auto"/>
          <w:sz w:val="32"/>
          <w:szCs w:val="32"/>
          <w:lang w:val="en-US" w:eastAsia="zh-CN"/>
        </w:rPr>
        <w:t>90</w:t>
      </w:r>
      <w:r>
        <w:rPr>
          <w:rFonts w:hint="default" w:ascii="Times New Roman" w:hAnsi="Times New Roman" w:eastAsia="仿宋_GB2312" w:cs="Times New Roman"/>
          <w:b/>
          <w:bCs w:val="0"/>
          <w:color w:val="auto"/>
          <w:sz w:val="32"/>
          <w:szCs w:val="32"/>
        </w:rPr>
        <w:t>分</w:t>
      </w:r>
      <w:r>
        <w:rPr>
          <w:rFonts w:hint="default" w:ascii="Times New Roman" w:hAnsi="Times New Roman" w:eastAsia="仿宋_GB2312" w:cs="Times New Roman"/>
          <w:b/>
          <w:bCs w:val="0"/>
          <w:color w:val="auto"/>
          <w:spacing w:val="12"/>
          <w:sz w:val="32"/>
          <w:szCs w:val="32"/>
          <w:lang w:eastAsia="zh-CN"/>
        </w:rPr>
        <w:t>，</w:t>
      </w:r>
      <w:r>
        <w:rPr>
          <w:rFonts w:hint="default" w:ascii="Times New Roman" w:hAnsi="Times New Roman" w:eastAsia="仿宋_GB2312" w:cs="Times New Roman"/>
          <w:b/>
          <w:bCs w:val="0"/>
          <w:color w:val="auto"/>
          <w:spacing w:val="12"/>
          <w:sz w:val="32"/>
          <w:szCs w:val="32"/>
        </w:rPr>
        <w:t>特色指标</w:t>
      </w:r>
      <w:r>
        <w:rPr>
          <w:rFonts w:hint="eastAsia" w:ascii="Times New Roman" w:hAnsi="Times New Roman" w:eastAsia="仿宋_GB2312" w:cs="Times New Roman"/>
          <w:b/>
          <w:bCs w:val="0"/>
          <w:color w:val="auto"/>
          <w:sz w:val="32"/>
          <w:szCs w:val="32"/>
          <w:lang w:val="en-US" w:eastAsia="zh-CN"/>
        </w:rPr>
        <w:t>10</w:t>
      </w:r>
      <w:r>
        <w:rPr>
          <w:rFonts w:hint="default" w:ascii="Times New Roman" w:hAnsi="Times New Roman" w:eastAsia="仿宋_GB2312" w:cs="Times New Roman"/>
          <w:b/>
          <w:bCs w:val="0"/>
          <w:color w:val="auto"/>
          <w:sz w:val="32"/>
          <w:szCs w:val="32"/>
        </w:rPr>
        <w:t>分。</w:t>
      </w:r>
      <w:r>
        <w:rPr>
          <w:rFonts w:hint="default" w:ascii="Times New Roman" w:hAnsi="Times New Roman" w:eastAsia="仿宋_GB2312" w:cs="Times New Roman"/>
          <w:b/>
          <w:bCs w:val="0"/>
          <w:color w:val="auto"/>
          <w:sz w:val="32"/>
          <w:szCs w:val="32"/>
          <w:u w:val="none"/>
        </w:rPr>
        <w:t>材料时限为20</w:t>
      </w:r>
      <w:r>
        <w:rPr>
          <w:rFonts w:hint="eastAsia" w:ascii="Times New Roman" w:hAnsi="Times New Roman" w:eastAsia="仿宋_GB2312" w:cs="Times New Roman"/>
          <w:b/>
          <w:bCs w:val="0"/>
          <w:color w:val="auto"/>
          <w:sz w:val="32"/>
          <w:szCs w:val="32"/>
          <w:u w:val="none"/>
          <w:lang w:val="en-US" w:eastAsia="zh-CN"/>
        </w:rPr>
        <w:t>20</w:t>
      </w:r>
      <w:r>
        <w:rPr>
          <w:rFonts w:hint="default" w:ascii="Times New Roman" w:hAnsi="Times New Roman" w:eastAsia="仿宋_GB2312" w:cs="Times New Roman"/>
          <w:b/>
          <w:bCs w:val="0"/>
          <w:color w:val="auto"/>
          <w:sz w:val="32"/>
          <w:szCs w:val="32"/>
          <w:u w:val="none"/>
        </w:rPr>
        <w:t>年1月</w:t>
      </w:r>
      <w:r>
        <w:rPr>
          <w:rFonts w:hint="eastAsia" w:ascii="Times New Roman" w:hAnsi="Times New Roman" w:eastAsia="仿宋_GB2312" w:cs="Times New Roman"/>
          <w:b/>
          <w:bCs w:val="0"/>
          <w:color w:val="auto"/>
          <w:sz w:val="32"/>
          <w:szCs w:val="32"/>
          <w:u w:val="none"/>
          <w:lang w:eastAsia="zh-CN"/>
        </w:rPr>
        <w:t>至</w:t>
      </w:r>
      <w:r>
        <w:rPr>
          <w:rFonts w:hint="eastAsia" w:ascii="Times New Roman" w:hAnsi="Times New Roman" w:eastAsia="仿宋_GB2312" w:cs="Times New Roman"/>
          <w:b/>
          <w:bCs w:val="0"/>
          <w:color w:val="auto"/>
          <w:sz w:val="32"/>
          <w:szCs w:val="32"/>
          <w:u w:val="none"/>
          <w:lang w:val="en-US" w:eastAsia="zh-CN"/>
        </w:rPr>
        <w:t>2021年9月，</w:t>
      </w:r>
      <w:r>
        <w:rPr>
          <w:rFonts w:hint="default" w:ascii="Times New Roman" w:hAnsi="Times New Roman" w:eastAsia="仿宋_GB2312" w:cs="Times New Roman"/>
          <w:b/>
          <w:bCs w:val="0"/>
          <w:color w:val="auto"/>
          <w:sz w:val="32"/>
          <w:szCs w:val="32"/>
        </w:rPr>
        <w:t>根据实际情况，材料时限可以适当前溯，以能说明工作情况为宜。</w:t>
      </w:r>
    </w:p>
    <w:p>
      <w:pPr>
        <w:adjustRightInd w:val="0"/>
        <w:spacing w:line="540" w:lineRule="exact"/>
        <w:ind w:firstLine="642" w:firstLineChars="200"/>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eastAsia" w:ascii="Times New Roman" w:hAnsi="Times New Roman" w:eastAsia="仿宋_GB2312" w:cs="Times New Roman"/>
          <w:b/>
          <w:bCs w:val="0"/>
          <w:color w:val="auto"/>
          <w:sz w:val="32"/>
          <w:szCs w:val="32"/>
          <w:lang w:val="en-US" w:eastAsia="zh-CN"/>
        </w:rPr>
        <w:t>3</w:t>
      </w:r>
      <w:r>
        <w:rPr>
          <w:rFonts w:hint="default" w:ascii="Times New Roman" w:hAnsi="Times New Roman" w:eastAsia="仿宋_GB2312" w:cs="Times New Roman"/>
          <w:b/>
          <w:bCs w:val="0"/>
          <w:color w:val="auto"/>
          <w:sz w:val="32"/>
          <w:szCs w:val="32"/>
        </w:rPr>
        <w:t>.申报材料主要包括规范文件、说明报告、活动图片、统计表格等类型。规范文件要求全文制作成PDF格式</w:t>
      </w:r>
      <w:r>
        <w:rPr>
          <w:rFonts w:hint="eastAsia"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说明报告要求</w:t>
      </w:r>
      <w:r>
        <w:rPr>
          <w:rFonts w:hint="eastAsia" w:ascii="Times New Roman" w:hAnsi="Times New Roman" w:eastAsia="仿宋_GB2312" w:cs="Times New Roman"/>
          <w:b/>
          <w:bCs w:val="0"/>
          <w:color w:val="auto"/>
          <w:sz w:val="32"/>
          <w:szCs w:val="32"/>
          <w:lang w:val="en-US" w:eastAsia="zh-CN"/>
        </w:rPr>
        <w:t>阐述具体情况、有关数字等工作内容</w:t>
      </w:r>
      <w:r>
        <w:rPr>
          <w:rFonts w:hint="default" w:ascii="Times New Roman" w:hAnsi="Times New Roman" w:eastAsia="仿宋_GB2312" w:cs="Times New Roman"/>
          <w:b/>
          <w:bCs w:val="0"/>
          <w:color w:val="auto"/>
          <w:sz w:val="32"/>
          <w:szCs w:val="32"/>
        </w:rPr>
        <w:t>，每个说明报告字数</w:t>
      </w:r>
      <w:r>
        <w:rPr>
          <w:rFonts w:hint="eastAsia" w:ascii="Times New Roman" w:hAnsi="Times New Roman" w:eastAsia="仿宋_GB2312" w:cs="Times New Roman"/>
          <w:b/>
          <w:bCs w:val="0"/>
          <w:color w:val="auto"/>
          <w:sz w:val="32"/>
          <w:szCs w:val="32"/>
          <w:lang w:val="en-US" w:eastAsia="zh-CN"/>
        </w:rPr>
        <w:t>限制在500</w:t>
      </w:r>
      <w:r>
        <w:rPr>
          <w:rFonts w:hint="default" w:ascii="Times New Roman" w:hAnsi="Times New Roman" w:eastAsia="仿宋_GB2312" w:cs="Times New Roman"/>
          <w:b/>
          <w:bCs w:val="0"/>
          <w:color w:val="auto"/>
          <w:sz w:val="32"/>
          <w:szCs w:val="32"/>
        </w:rPr>
        <w:t>字</w:t>
      </w:r>
      <w:r>
        <w:rPr>
          <w:rFonts w:hint="eastAsia" w:ascii="Times New Roman" w:hAnsi="Times New Roman" w:eastAsia="仿宋_GB2312" w:cs="Times New Roman"/>
          <w:b/>
          <w:bCs w:val="0"/>
          <w:color w:val="auto"/>
          <w:sz w:val="32"/>
          <w:szCs w:val="32"/>
          <w:lang w:eastAsia="zh-CN"/>
        </w:rPr>
        <w:t>以内，</w:t>
      </w:r>
      <w:r>
        <w:rPr>
          <w:rFonts w:hint="default" w:ascii="Times New Roman" w:hAnsi="Times New Roman" w:eastAsia="仿宋_GB2312" w:cs="Times New Roman"/>
          <w:b/>
          <w:bCs w:val="0"/>
          <w:color w:val="auto"/>
          <w:sz w:val="32"/>
          <w:szCs w:val="32"/>
        </w:rPr>
        <w:t>WORD电子版即可。</w:t>
      </w:r>
      <w:r>
        <w:rPr>
          <w:rFonts w:hint="eastAsia" w:ascii="Times New Roman" w:hAnsi="Times New Roman" w:eastAsia="仿宋_GB2312" w:cs="Times New Roman"/>
          <w:b/>
          <w:bCs w:val="0"/>
          <w:color w:val="auto"/>
          <w:sz w:val="32"/>
          <w:szCs w:val="32"/>
          <w:lang w:val="en-US" w:eastAsia="zh-CN"/>
        </w:rPr>
        <w:t>活动</w:t>
      </w:r>
      <w:r>
        <w:rPr>
          <w:rFonts w:hint="default" w:ascii="Times New Roman" w:hAnsi="Times New Roman" w:eastAsia="仿宋_GB2312" w:cs="Times New Roman"/>
          <w:b/>
          <w:bCs w:val="0"/>
          <w:color w:val="auto"/>
          <w:sz w:val="32"/>
          <w:szCs w:val="32"/>
        </w:rPr>
        <w:t>图片</w:t>
      </w:r>
      <w:r>
        <w:rPr>
          <w:rFonts w:hint="eastAsia" w:ascii="Times New Roman" w:hAnsi="Times New Roman" w:eastAsia="仿宋_GB2312" w:cs="Times New Roman"/>
          <w:b/>
          <w:bCs w:val="0"/>
          <w:color w:val="auto"/>
          <w:sz w:val="32"/>
          <w:szCs w:val="32"/>
          <w:lang w:val="en-US" w:eastAsia="zh-CN"/>
        </w:rPr>
        <w:t>可以</w:t>
      </w:r>
      <w:r>
        <w:rPr>
          <w:rFonts w:hint="default" w:ascii="Times New Roman" w:hAnsi="Times New Roman" w:eastAsia="仿宋_GB2312" w:cs="Times New Roman"/>
          <w:b/>
          <w:bCs w:val="0"/>
          <w:color w:val="auto"/>
          <w:sz w:val="32"/>
          <w:szCs w:val="32"/>
        </w:rPr>
        <w:t>提供现场照片、样报图片</w:t>
      </w:r>
      <w:r>
        <w:rPr>
          <w:rFonts w:hint="eastAsia" w:ascii="Times New Roman" w:hAnsi="Times New Roman" w:eastAsia="仿宋_GB2312" w:cs="Times New Roman"/>
          <w:b/>
          <w:bCs w:val="0"/>
          <w:color w:val="auto"/>
          <w:sz w:val="32"/>
          <w:szCs w:val="32"/>
          <w:lang w:eastAsia="zh-CN"/>
        </w:rPr>
        <w:t>、</w:t>
      </w:r>
      <w:r>
        <w:rPr>
          <w:rFonts w:hint="eastAsia" w:ascii="Times New Roman" w:hAnsi="Times New Roman" w:eastAsia="仿宋_GB2312" w:cs="Times New Roman"/>
          <w:b/>
          <w:bCs w:val="0"/>
          <w:color w:val="auto"/>
          <w:sz w:val="32"/>
          <w:szCs w:val="32"/>
          <w:lang w:val="en-US" w:eastAsia="zh-CN"/>
        </w:rPr>
        <w:t>媒体报道</w:t>
      </w:r>
      <w:r>
        <w:rPr>
          <w:rFonts w:hint="default" w:ascii="Times New Roman" w:hAnsi="Times New Roman" w:eastAsia="仿宋_GB2312" w:cs="Times New Roman"/>
          <w:b/>
          <w:bCs w:val="0"/>
          <w:color w:val="auto"/>
          <w:sz w:val="32"/>
          <w:szCs w:val="32"/>
        </w:rPr>
        <w:t>或电脑、电视截屏</w:t>
      </w:r>
      <w:r>
        <w:rPr>
          <w:rFonts w:hint="eastAsia" w:ascii="Times New Roman" w:hAnsi="Times New Roman" w:eastAsia="仿宋_GB2312" w:cs="Times New Roman"/>
          <w:b/>
          <w:bCs w:val="0"/>
          <w:color w:val="auto"/>
          <w:sz w:val="32"/>
          <w:szCs w:val="32"/>
          <w:lang w:val="en-US" w:eastAsia="zh-CN"/>
        </w:rPr>
        <w:t>等</w:t>
      </w:r>
      <w:r>
        <w:rPr>
          <w:rFonts w:hint="default" w:ascii="Times New Roman" w:hAnsi="Times New Roman" w:eastAsia="仿宋_GB2312" w:cs="Times New Roman"/>
          <w:b/>
          <w:bCs w:val="0"/>
          <w:color w:val="auto"/>
          <w:sz w:val="32"/>
          <w:szCs w:val="32"/>
        </w:rPr>
        <w:t>，</w:t>
      </w:r>
      <w:r>
        <w:rPr>
          <w:rFonts w:hint="eastAsia" w:ascii="Times New Roman" w:hAnsi="Times New Roman" w:eastAsia="仿宋_GB2312" w:cs="Times New Roman"/>
          <w:b/>
          <w:bCs w:val="0"/>
          <w:color w:val="auto"/>
          <w:sz w:val="32"/>
          <w:szCs w:val="32"/>
          <w:lang w:val="en-US" w:eastAsia="zh-CN"/>
        </w:rPr>
        <w:t>图片名称</w:t>
      </w:r>
      <w:r>
        <w:rPr>
          <w:rFonts w:hint="default" w:ascii="Times New Roman" w:hAnsi="Times New Roman" w:eastAsia="仿宋_GB2312" w:cs="Times New Roman"/>
          <w:b/>
          <w:bCs w:val="0"/>
          <w:color w:val="auto"/>
          <w:sz w:val="32"/>
          <w:szCs w:val="32"/>
          <w:lang w:val="sq-AL"/>
        </w:rPr>
        <w:t>要求注明时间、地点、主办单位、活动内容等</w:t>
      </w:r>
      <w:r>
        <w:rPr>
          <w:rFonts w:hint="eastAsia" w:ascii="Times New Roman" w:hAnsi="Times New Roman" w:eastAsia="仿宋_GB2312" w:cs="Times New Roman"/>
          <w:b/>
          <w:bCs w:val="0"/>
          <w:color w:val="auto"/>
          <w:sz w:val="32"/>
          <w:szCs w:val="32"/>
          <w:lang w:val="en-US" w:eastAsia="zh-CN"/>
        </w:rPr>
        <w:t>信息，</w:t>
      </w:r>
      <w:r>
        <w:rPr>
          <w:rFonts w:hint="default" w:ascii="Times New Roman" w:hAnsi="Times New Roman" w:eastAsia="仿宋_GB2312" w:cs="Times New Roman"/>
          <w:b/>
          <w:bCs w:val="0"/>
          <w:color w:val="auto"/>
          <w:sz w:val="32"/>
          <w:szCs w:val="32"/>
        </w:rPr>
        <w:t>按测评要求的数量提</w:t>
      </w:r>
      <w:r>
        <w:rPr>
          <w:rFonts w:hint="default" w:ascii="Times New Roman" w:hAnsi="Times New Roman" w:eastAsia="仿宋_GB2312" w:cs="Times New Roman"/>
          <w:b/>
          <w:bCs w:val="0"/>
          <w:color w:val="000000" w:themeColor="text1"/>
          <w:sz w:val="32"/>
          <w:szCs w:val="32"/>
          <w14:textFill>
            <w14:solidFill>
              <w14:schemeClr w14:val="tx1"/>
            </w14:solidFill>
          </w14:textFill>
        </w:rPr>
        <w:t>供（单个图片文件控制在2MB以内）。</w:t>
      </w:r>
    </w:p>
    <w:p>
      <w:pPr>
        <w:adjustRightInd w:val="0"/>
        <w:spacing w:line="540" w:lineRule="exact"/>
        <w:ind w:firstLine="642" w:firstLineChars="200"/>
        <w:rPr>
          <w:rFonts w:hint="eastAsia" w:ascii="黑体" w:hAnsi="黑体" w:eastAsia="黑体" w:cs="黑体"/>
          <w:b/>
          <w:bCs w:val="0"/>
          <w:strike w:val="0"/>
          <w:dstrike w:val="0"/>
          <w:color w:val="000000" w:themeColor="text1"/>
          <w:sz w:val="32"/>
          <w:szCs w:val="32"/>
          <w14:textFill>
            <w14:solidFill>
              <w14:schemeClr w14:val="tx1"/>
            </w14:solidFill>
          </w14:textFill>
        </w:rPr>
      </w:pPr>
    </w:p>
    <w:p>
      <w:pPr>
        <w:adjustRightInd w:val="0"/>
        <w:spacing w:line="540" w:lineRule="exact"/>
        <w:ind w:firstLine="642" w:firstLineChars="200"/>
        <w:rPr>
          <w:rFonts w:eastAsia="仿宋_GB2312"/>
          <w:b/>
          <w:bCs w:val="0"/>
          <w:color w:val="000000" w:themeColor="text1"/>
          <w:sz w:val="32"/>
          <w:szCs w:val="32"/>
          <w:lang w:val="sq-AL"/>
          <w14:textFill>
            <w14:solidFill>
              <w14:schemeClr w14:val="tx1"/>
            </w14:solidFill>
          </w14:textFill>
        </w:rPr>
      </w:pPr>
    </w:p>
    <w:p>
      <w:pPr>
        <w:jc w:val="center"/>
        <w:rPr>
          <w:rFonts w:hint="eastAsia" w:ascii="Times New Roman" w:hAnsi="Times New Roman" w:eastAsia="黑体" w:cs="黑体"/>
          <w:b/>
          <w:color w:val="000000" w:themeColor="text1"/>
          <w:sz w:val="36"/>
          <w:szCs w:val="36"/>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jc w:val="center"/>
        <w:rPr>
          <w:b/>
          <w:color w:val="000000" w:themeColor="text1"/>
          <w14:textFill>
            <w14:solidFill>
              <w14:schemeClr w14:val="tx1"/>
            </w14:solidFill>
          </w14:textFill>
        </w:rPr>
      </w:pPr>
      <w:r>
        <w:rPr>
          <w:rFonts w:hint="eastAsia" w:ascii="Times New Roman" w:hAnsi="Times New Roman" w:eastAsia="黑体" w:cs="黑体"/>
          <w:b/>
          <w:color w:val="000000" w:themeColor="text1"/>
          <w:sz w:val="36"/>
          <w:szCs w:val="36"/>
          <w14:textFill>
            <w14:solidFill>
              <w14:schemeClr w14:val="tx1"/>
            </w14:solidFill>
          </w14:textFill>
        </w:rPr>
        <w:t>一、</w:t>
      </w:r>
      <w:r>
        <w:rPr>
          <w:rFonts w:hint="eastAsia" w:ascii="Times New Roman" w:hAnsi="Times New Roman" w:eastAsia="黑体" w:cs="黑体"/>
          <w:b/>
          <w:color w:val="000000" w:themeColor="text1"/>
          <w:sz w:val="36"/>
          <w:szCs w:val="36"/>
          <w:lang w:eastAsia="zh-CN"/>
          <w14:textFill>
            <w14:solidFill>
              <w14:schemeClr w14:val="tx1"/>
            </w14:solidFill>
          </w14:textFill>
        </w:rPr>
        <w:t>基本</w:t>
      </w:r>
      <w:r>
        <w:rPr>
          <w:rFonts w:hint="eastAsia" w:ascii="Times New Roman" w:hAnsi="Times New Roman" w:eastAsia="黑体" w:cs="黑体"/>
          <w:b/>
          <w:color w:val="000000" w:themeColor="text1"/>
          <w:sz w:val="36"/>
          <w:szCs w:val="36"/>
          <w14:textFill>
            <w14:solidFill>
              <w14:schemeClr w14:val="tx1"/>
            </w14:solidFill>
          </w14:textFill>
        </w:rPr>
        <w:t>指标（</w:t>
      </w:r>
      <w:r>
        <w:rPr>
          <w:rFonts w:hint="eastAsia" w:ascii="Times New Roman" w:hAnsi="Times New Roman" w:eastAsia="黑体" w:cs="黑体"/>
          <w:b/>
          <w:color w:val="000000" w:themeColor="text1"/>
          <w:sz w:val="36"/>
          <w:szCs w:val="36"/>
          <w:lang w:val="en-US" w:eastAsia="zh-CN"/>
          <w14:textFill>
            <w14:solidFill>
              <w14:schemeClr w14:val="tx1"/>
            </w14:solidFill>
          </w14:textFill>
        </w:rPr>
        <w:t>90</w:t>
      </w:r>
      <w:r>
        <w:rPr>
          <w:rFonts w:hint="eastAsia" w:ascii="Times New Roman" w:hAnsi="Times New Roman" w:eastAsia="黑体" w:cs="黑体"/>
          <w:b/>
          <w:color w:val="000000" w:themeColor="text1"/>
          <w:sz w:val="36"/>
          <w:szCs w:val="36"/>
          <w14:textFill>
            <w14:solidFill>
              <w14:schemeClr w14:val="tx1"/>
            </w14:solidFill>
          </w14:textFill>
        </w:rPr>
        <w:t>分）</w:t>
      </w:r>
    </w:p>
    <w:tbl>
      <w:tblPr>
        <w:tblStyle w:val="8"/>
        <w:tblW w:w="1436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33"/>
        <w:gridCol w:w="8100"/>
        <w:gridCol w:w="3628"/>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76" w:type="dxa"/>
            <w:vAlign w:val="center"/>
          </w:tcPr>
          <w:p>
            <w:pPr>
              <w:ind w:left="0" w:leftChars="0" w:right="0" w:rightChars="0" w:firstLine="0" w:firstLineChars="0"/>
              <w:jc w:val="both"/>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测评项目</w:t>
            </w:r>
          </w:p>
        </w:tc>
        <w:tc>
          <w:tcPr>
            <w:tcW w:w="1233" w:type="dxa"/>
            <w:vAlign w:val="center"/>
          </w:tcPr>
          <w:p>
            <w:pPr>
              <w:ind w:left="0" w:leftChars="0" w:right="0" w:rightChars="0" w:firstLine="0" w:firstLineChars="0"/>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测评内容</w:t>
            </w:r>
          </w:p>
        </w:tc>
        <w:tc>
          <w:tcPr>
            <w:tcW w:w="8100" w:type="dxa"/>
            <w:vAlign w:val="center"/>
          </w:tcPr>
          <w:p>
            <w:pPr>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测评标准</w:t>
            </w:r>
          </w:p>
        </w:tc>
        <w:tc>
          <w:tcPr>
            <w:tcW w:w="3628" w:type="dxa"/>
            <w:vAlign w:val="center"/>
          </w:tcPr>
          <w:p>
            <w:pPr>
              <w:ind w:left="0" w:leftChars="0" w:right="0" w:rightChars="0"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测评要求</w:t>
            </w:r>
          </w:p>
        </w:tc>
        <w:tc>
          <w:tcPr>
            <w:tcW w:w="623" w:type="dxa"/>
            <w:vAlign w:val="center"/>
          </w:tcPr>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bCs w:val="0"/>
                <w:color w:val="auto"/>
                <w:kern w:val="0"/>
                <w:sz w:val="24"/>
                <w:szCs w:val="24"/>
              </w:rPr>
              <w:t>1．思想道德建设</w:t>
            </w:r>
          </w:p>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adjustRightInd w:val="0"/>
              <w:snapToGrid w:val="0"/>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1.1</w:t>
            </w:r>
            <w:r>
              <w:rPr>
                <w:rFonts w:hint="eastAsia" w:ascii="仿宋_GB2312" w:hAnsi="仿宋_GB2312" w:eastAsia="仿宋_GB2312" w:cs="仿宋_GB2312"/>
                <w:b/>
                <w:color w:val="auto"/>
                <w:kern w:val="0"/>
                <w:sz w:val="24"/>
                <w:szCs w:val="24"/>
              </w:rPr>
              <w:t>统筹规划与组织实施</w:t>
            </w:r>
          </w:p>
        </w:tc>
        <w:tc>
          <w:tcPr>
            <w:tcW w:w="8100" w:type="dxa"/>
            <w:vAlign w:val="center"/>
          </w:tcPr>
          <w:p>
            <w:pPr>
              <w:widowControl/>
              <w:rPr>
                <w:rFonts w:hint="eastAsia" w:ascii="仿宋_GB2312" w:hAnsi="仿宋_GB2312" w:eastAsia="仿宋_GB2312" w:cs="仿宋_GB2312"/>
                <w:b/>
                <w:color w:val="auto"/>
                <w:kern w:val="0"/>
                <w:sz w:val="24"/>
                <w:szCs w:val="24"/>
                <w:lang w:val="en"/>
              </w:rPr>
            </w:pPr>
            <w:r>
              <w:rPr>
                <w:rFonts w:hint="eastAsia" w:ascii="仿宋_GB2312" w:hAnsi="仿宋_GB2312" w:eastAsia="仿宋_GB2312" w:cs="仿宋_GB2312"/>
                <w:b/>
                <w:color w:val="auto"/>
                <w:kern w:val="0"/>
                <w:sz w:val="24"/>
                <w:szCs w:val="24"/>
              </w:rPr>
              <w:t>1．①以习近平新时代中国特色社会主义思想为指导，贯彻落实习近平总书记关于教育的重要论述、中共中央国务院《关于加强和改进新形势下高校思想政治工作的意见》</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②贯彻落实中央文明委《关于深化群众性精神文明创建活动的指导意见》《全国文明校园创建管理办法》。</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lang w:eastAsia="zh-CN"/>
              </w:rPr>
            </w:pPr>
            <w:r>
              <w:rPr>
                <w:rFonts w:hint="eastAsia" w:ascii="仿宋_GB2312" w:hAnsi="仿宋_GB2312" w:eastAsia="仿宋_GB2312" w:cs="仿宋_GB2312"/>
                <w:b/>
                <w:color w:val="auto"/>
                <w:kern w:val="0"/>
                <w:sz w:val="24"/>
                <w:szCs w:val="24"/>
                <w:lang w:eastAsia="zh-CN"/>
              </w:rPr>
              <w:t>提供</w:t>
            </w:r>
            <w:r>
              <w:rPr>
                <w:rFonts w:hint="eastAsia" w:ascii="仿宋_GB2312" w:hAnsi="仿宋_GB2312" w:eastAsia="仿宋_GB2312" w:cs="仿宋_GB2312"/>
                <w:b/>
                <w:color w:val="auto"/>
                <w:kern w:val="0"/>
                <w:sz w:val="24"/>
                <w:szCs w:val="24"/>
              </w:rPr>
              <w:t>①</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②</w:t>
            </w:r>
            <w:r>
              <w:rPr>
                <w:rFonts w:hint="eastAsia" w:ascii="仿宋_GB2312" w:hAnsi="仿宋_GB2312" w:eastAsia="仿宋_GB2312" w:cs="仿宋_GB2312"/>
                <w:b/>
                <w:color w:val="auto"/>
                <w:kern w:val="0"/>
                <w:sz w:val="24"/>
                <w:szCs w:val="24"/>
                <w:lang w:val="en-US" w:eastAsia="zh-CN"/>
              </w:rPr>
              <w:t>两项工作贯彻落实情况的</w:t>
            </w:r>
            <w:r>
              <w:rPr>
                <w:rFonts w:hint="eastAsia" w:ascii="仿宋_GB2312" w:hAnsi="仿宋_GB2312" w:eastAsia="仿宋_GB2312" w:cs="仿宋_GB2312"/>
                <w:b/>
                <w:color w:val="auto"/>
                <w:kern w:val="0"/>
                <w:sz w:val="24"/>
                <w:szCs w:val="24"/>
              </w:rPr>
              <w:t>规范性文件</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每项1分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2．党委常委会每学年至少召开一次师生思想政治教育工作专题会议</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eastAsia="zh-CN"/>
              </w:rPr>
              <w:t>提供</w:t>
            </w:r>
            <w:r>
              <w:rPr>
                <w:rFonts w:hint="eastAsia" w:ascii="仿宋_GB2312" w:hAnsi="仿宋_GB2312" w:eastAsia="仿宋_GB2312" w:cs="仿宋_GB2312"/>
                <w:b/>
                <w:color w:val="auto"/>
                <w:kern w:val="0"/>
                <w:sz w:val="24"/>
                <w:szCs w:val="24"/>
              </w:rPr>
              <w:t>党委会会议纪要</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1.2 思想理论教育</w:t>
            </w:r>
          </w:p>
        </w:tc>
        <w:tc>
          <w:tcPr>
            <w:tcW w:w="8100" w:type="dxa"/>
            <w:vAlign w:val="center"/>
          </w:tcPr>
          <w:p>
            <w:pPr>
              <w:widowControl/>
              <w:rPr>
                <w:rFonts w:hint="eastAsia" w:ascii="仿宋_GB2312" w:hAnsi="仿宋_GB2312" w:eastAsia="仿宋_GB2312" w:cs="仿宋_GB2312"/>
                <w:b/>
                <w:strike w:val="0"/>
                <w:dstrike w:val="0"/>
                <w:color w:val="auto"/>
                <w:kern w:val="0"/>
                <w:sz w:val="24"/>
                <w:szCs w:val="24"/>
              </w:rPr>
            </w:pPr>
            <w:r>
              <w:rPr>
                <w:rFonts w:hint="eastAsia" w:ascii="仿宋_GB2312" w:hAnsi="仿宋_GB2312" w:eastAsia="仿宋_GB2312" w:cs="仿宋_GB2312"/>
                <w:b/>
                <w:strike w:val="0"/>
                <w:dstrike w:val="0"/>
                <w:color w:val="auto"/>
                <w:kern w:val="0"/>
                <w:sz w:val="24"/>
                <w:szCs w:val="24"/>
                <w:lang w:val="en-US" w:eastAsia="zh-CN"/>
              </w:rPr>
              <w:t>1.</w:t>
            </w:r>
            <w:r>
              <w:rPr>
                <w:rFonts w:hint="eastAsia" w:ascii="仿宋_GB2312" w:hAnsi="仿宋_GB2312" w:eastAsia="仿宋_GB2312" w:cs="仿宋_GB2312"/>
                <w:b/>
                <w:strike w:val="0"/>
                <w:dstrike w:val="0"/>
                <w:color w:val="auto"/>
                <w:kern w:val="0"/>
                <w:sz w:val="24"/>
                <w:szCs w:val="24"/>
              </w:rPr>
              <w:t>坚持把理想信念教育放在首位，切实抓好马克思列宁主义、毛泽东思想和中国特色社会主义理论体系学习教育，推进习近平新时代中国特色社会主义思想进教材、进课堂、进师生头脑，提升师生思想政治素质，工作有部署、有制度、有督导、有成效。</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strike w:val="0"/>
                <w:dstrike w:val="0"/>
                <w:color w:val="auto"/>
                <w:kern w:val="0"/>
                <w:sz w:val="24"/>
                <w:szCs w:val="24"/>
              </w:rPr>
            </w:pPr>
            <w:r>
              <w:rPr>
                <w:rFonts w:hint="eastAsia" w:ascii="仿宋_GB2312" w:hAnsi="仿宋_GB2312" w:eastAsia="仿宋_GB2312" w:cs="仿宋_GB2312"/>
                <w:b/>
                <w:strike w:val="0"/>
                <w:dstrike w:val="0"/>
                <w:color w:val="auto"/>
                <w:kern w:val="0"/>
                <w:sz w:val="24"/>
                <w:szCs w:val="24"/>
                <w:lang w:val="en-US" w:eastAsia="zh-CN"/>
              </w:rPr>
              <w:t>提供1份相关工作的会议通知、实施方案或工作制度等规范文件。（1分）</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strike/>
                <w:dstrike w:val="0"/>
                <w:color w:val="auto"/>
                <w:kern w:val="0"/>
                <w:sz w:val="24"/>
                <w:szCs w:val="24"/>
                <w:lang w:val="en-US" w:eastAsia="zh-CN"/>
              </w:rPr>
            </w:pPr>
            <w:r>
              <w:rPr>
                <w:rFonts w:hint="eastAsia" w:ascii="仿宋_GB2312" w:hAnsi="仿宋_GB2312" w:eastAsia="仿宋_GB2312" w:cs="仿宋_GB2312"/>
                <w:b/>
                <w:strike w:val="0"/>
                <w:dstrike w:val="0"/>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rPr>
              <w:t>2．贯彻落实党中央、国务院《新时代爱国主义教育实施纲要》，深入开展中国特色社会主义和中国梦宣传教育、国情教育和形势政策教育，广泛开展党史、新中国史、改革开放史、社会主义发展史教育，引导师生牢固树立中国特色社会主义共同理想，有统筹安排，有条件保障</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提供开展党史教育及其他教育活动的</w:t>
            </w:r>
            <w:r>
              <w:rPr>
                <w:rFonts w:hint="eastAsia" w:ascii="仿宋_GB2312" w:hAnsi="仿宋_GB2312" w:eastAsia="仿宋_GB2312" w:cs="仿宋_GB2312"/>
                <w:b/>
                <w:color w:val="auto"/>
                <w:kern w:val="0"/>
                <w:sz w:val="24"/>
                <w:szCs w:val="24"/>
              </w:rPr>
              <w:t>图片</w:t>
            </w: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张</w:t>
            </w:r>
            <w:r>
              <w:rPr>
                <w:rFonts w:hint="eastAsia" w:ascii="仿宋_GB2312" w:hAnsi="仿宋_GB2312" w:eastAsia="仿宋_GB2312" w:cs="仿宋_GB2312"/>
                <w:b/>
                <w:color w:val="auto"/>
                <w:kern w:val="0"/>
                <w:sz w:val="24"/>
                <w:szCs w:val="24"/>
                <w:lang w:eastAsia="zh-CN"/>
              </w:rPr>
              <w:t>（每张图片</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大力实施“双带头人”培育工程，深入推进高校教师党支部建设的制度化、规范化、科学化，切实发挥教师党支部在思想政治教育工作中的主体作用。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strike w:val="0"/>
                <w:dstrike w:val="0"/>
                <w:color w:val="auto"/>
                <w:kern w:val="0"/>
                <w:sz w:val="24"/>
                <w:szCs w:val="24"/>
                <w:lang w:val="en-US" w:eastAsia="zh-CN"/>
              </w:rPr>
              <w:t>提供1份相关工作的实施方案或工作制度等规范文件。（1分）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Times New Roman" w:hAnsi="Times New Roman" w:eastAsia="宋体" w:cs="Times New Roman"/>
                <w:b/>
                <w:color w:val="auto"/>
                <w:kern w:val="0"/>
                <w:sz w:val="20"/>
                <w:szCs w:val="20"/>
              </w:rPr>
            </w:pPr>
            <w:r>
              <w:rPr>
                <w:rFonts w:hint="eastAsia" w:ascii="仿宋_GB2312" w:hAnsi="仿宋_GB2312" w:eastAsia="仿宋_GB2312" w:cs="仿宋_GB2312"/>
                <w:b/>
                <w:color w:val="auto"/>
                <w:kern w:val="0"/>
                <w:sz w:val="24"/>
                <w:szCs w:val="24"/>
              </w:rPr>
              <w:t>1.3 思想政治理论课教学</w:t>
            </w:r>
          </w:p>
        </w:tc>
        <w:tc>
          <w:tcPr>
            <w:tcW w:w="8100" w:type="dxa"/>
            <w:vAlign w:val="center"/>
          </w:tcPr>
          <w:p>
            <w:pPr>
              <w:widowControl/>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①学校党委书记或校长每学年到思想政治理论课教研部门开现场办公会至少1次，听取思想政治理论课教学科研工作汇报，解决实际问题；②制定思想政治理论课程建设规划；③学校党委书记、校长和院（系）党组织书记、院长（系主任）每学期至少为学生讲1次思想政治理论课</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①</w:t>
            </w: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相关会议的会议纪要</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0.5分）</w:t>
            </w:r>
            <w:r>
              <w:rPr>
                <w:rFonts w:hint="eastAsia" w:ascii="仿宋_GB2312" w:hAnsi="仿宋_GB2312" w:eastAsia="仿宋_GB2312" w:cs="仿宋_GB2312"/>
                <w:b/>
                <w:color w:val="auto"/>
                <w:kern w:val="0"/>
                <w:sz w:val="24"/>
                <w:szCs w:val="24"/>
              </w:rPr>
              <w:t>；②</w:t>
            </w: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思政课有关建设规划</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rPr>
              <w:t>；③</w:t>
            </w: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校领导</w:t>
            </w:r>
            <w:r>
              <w:rPr>
                <w:rFonts w:hint="eastAsia" w:ascii="仿宋_GB2312" w:hAnsi="仿宋_GB2312" w:eastAsia="仿宋_GB2312" w:cs="仿宋_GB2312"/>
                <w:b/>
                <w:color w:val="auto"/>
                <w:kern w:val="0"/>
                <w:sz w:val="24"/>
                <w:szCs w:val="24"/>
                <w:lang w:val="en-US" w:eastAsia="zh-CN"/>
              </w:rPr>
              <w:t>或院系领导</w:t>
            </w:r>
            <w:r>
              <w:rPr>
                <w:rFonts w:hint="eastAsia" w:ascii="仿宋_GB2312" w:hAnsi="仿宋_GB2312" w:eastAsia="仿宋_GB2312" w:cs="仿宋_GB2312"/>
                <w:b/>
                <w:color w:val="auto"/>
                <w:kern w:val="0"/>
                <w:sz w:val="24"/>
                <w:szCs w:val="24"/>
              </w:rPr>
              <w:t>讲课的</w:t>
            </w:r>
            <w:r>
              <w:rPr>
                <w:rFonts w:hint="eastAsia" w:ascii="仿宋_GB2312" w:hAnsi="仿宋_GB2312" w:eastAsia="仿宋_GB2312" w:cs="仿宋_GB2312"/>
                <w:b/>
                <w:color w:val="auto"/>
                <w:kern w:val="0"/>
                <w:sz w:val="24"/>
                <w:szCs w:val="24"/>
                <w:lang w:val="en-US" w:eastAsia="zh-CN"/>
              </w:rPr>
              <w:t>图片（或新闻截图）1张（0.5分）</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学校重点加强思想政治理论课建设，按照中央确定的课程方案开设课程，落实课程和学分及对应的课堂教学学时，使用马克思主义理论研究和建设工程重点教材、高校思想政治理论课最新版本统编教材，并纳入培养方案和教学过程。</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说明报告</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strike w:val="0"/>
                <w:dstrike w:val="0"/>
                <w:color w:val="auto"/>
                <w:kern w:val="0"/>
                <w:sz w:val="24"/>
                <w:szCs w:val="24"/>
                <w:lang w:val="en-US" w:eastAsia="zh-CN" w:bidi="ar-SA"/>
              </w:rPr>
            </w:pPr>
            <w:r>
              <w:rPr>
                <w:rFonts w:hint="eastAsia" w:ascii="仿宋_GB2312" w:hAnsi="仿宋_GB2312" w:eastAsia="仿宋_GB2312" w:cs="仿宋_GB2312"/>
                <w:b/>
                <w:strike w:val="0"/>
                <w:dstrike w:val="0"/>
                <w:color w:val="auto"/>
                <w:kern w:val="0"/>
                <w:sz w:val="24"/>
                <w:szCs w:val="24"/>
                <w:lang w:val="en-US" w:eastAsia="zh-CN"/>
              </w:rPr>
              <w:t>3</w:t>
            </w:r>
            <w:r>
              <w:rPr>
                <w:rFonts w:hint="eastAsia" w:ascii="仿宋_GB2312" w:hAnsi="仿宋_GB2312" w:eastAsia="仿宋_GB2312" w:cs="仿宋_GB2312"/>
                <w:b/>
                <w:strike w:val="0"/>
                <w:dstrike w:val="0"/>
                <w:color w:val="auto"/>
                <w:kern w:val="0"/>
                <w:sz w:val="24"/>
                <w:szCs w:val="24"/>
              </w:rPr>
              <w:t>.贯彻落实《高等学校课程思政建设指导纲要》，大力推动以“课程思政”为目标的课堂教学改革。搭建课程思政建设交流平台，将课程思政纳入教师岗前培训、在岗培训和师德师风、教学能力专题培训等，把教师参与课程思政建设情况和教学效果作为教师考核评价、岗位聘用、评优奖励、选拨培训的重要内容</w:t>
            </w:r>
            <w:r>
              <w:rPr>
                <w:rFonts w:hint="eastAsia" w:ascii="仿宋_GB2312" w:hAnsi="仿宋_GB2312" w:eastAsia="仿宋_GB2312" w:cs="仿宋_GB2312"/>
                <w:b/>
                <w:strike w:val="0"/>
                <w:dstrike w:val="0"/>
                <w:color w:val="auto"/>
                <w:kern w:val="0"/>
                <w:sz w:val="24"/>
                <w:szCs w:val="24"/>
                <w:lang w:eastAsia="zh-CN"/>
              </w:rPr>
              <w:t>。</w:t>
            </w:r>
          </w:p>
        </w:tc>
        <w:tc>
          <w:tcPr>
            <w:tcW w:w="3628" w:type="dxa"/>
            <w:vAlign w:val="center"/>
          </w:tcPr>
          <w:p>
            <w:pPr>
              <w:widowControl/>
              <w:jc w:val="both"/>
              <w:rPr>
                <w:rFonts w:hint="eastAsia" w:ascii="仿宋_GB2312" w:hAnsi="仿宋_GB2312" w:eastAsia="仿宋_GB2312" w:cs="仿宋_GB2312"/>
                <w:b/>
                <w:strike w:val="0"/>
                <w:dstrike w:val="0"/>
                <w:color w:val="auto"/>
                <w:kern w:val="0"/>
                <w:sz w:val="24"/>
                <w:szCs w:val="24"/>
                <w:lang w:val="en-US" w:eastAsia="zh-CN" w:bidi="ar-SA"/>
              </w:rPr>
            </w:pPr>
            <w:r>
              <w:rPr>
                <w:rFonts w:hint="eastAsia" w:ascii="仿宋_GB2312" w:hAnsi="仿宋_GB2312" w:eastAsia="仿宋_GB2312" w:cs="仿宋_GB2312"/>
                <w:b/>
                <w:strike w:val="0"/>
                <w:dstrike w:val="0"/>
                <w:color w:val="auto"/>
                <w:kern w:val="0"/>
                <w:sz w:val="24"/>
                <w:szCs w:val="24"/>
                <w:lang w:val="en-US" w:eastAsia="zh-CN"/>
              </w:rPr>
              <w:t>提供</w:t>
            </w:r>
            <w:r>
              <w:rPr>
                <w:rFonts w:hint="eastAsia" w:ascii="仿宋_GB2312" w:hAnsi="仿宋_GB2312" w:eastAsia="仿宋_GB2312" w:cs="仿宋_GB2312"/>
                <w:b/>
                <w:strike w:val="0"/>
                <w:dstrike w:val="0"/>
                <w:color w:val="auto"/>
                <w:kern w:val="0"/>
                <w:sz w:val="24"/>
                <w:szCs w:val="24"/>
              </w:rPr>
              <w:t>说明报告</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lang w:val="en-US" w:eastAsia="zh-CN"/>
              </w:rPr>
              <w:t>1分</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rPr>
              <w:t>；</w:t>
            </w:r>
            <w:r>
              <w:rPr>
                <w:rFonts w:hint="eastAsia" w:ascii="仿宋_GB2312" w:hAnsi="仿宋_GB2312" w:eastAsia="仿宋_GB2312" w:cs="仿宋_GB2312"/>
                <w:b/>
                <w:strike w:val="0"/>
                <w:dstrike w:val="0"/>
                <w:color w:val="auto"/>
                <w:kern w:val="0"/>
                <w:sz w:val="24"/>
                <w:szCs w:val="24"/>
                <w:lang w:val="en-US" w:eastAsia="zh-CN"/>
              </w:rPr>
              <w:t>提供1份有关工作的</w:t>
            </w:r>
            <w:r>
              <w:rPr>
                <w:rFonts w:hint="eastAsia" w:ascii="仿宋_GB2312" w:hAnsi="仿宋_GB2312" w:eastAsia="仿宋_GB2312" w:cs="仿宋_GB2312"/>
                <w:b/>
                <w:strike w:val="0"/>
                <w:dstrike w:val="0"/>
                <w:color w:val="auto"/>
                <w:kern w:val="0"/>
                <w:sz w:val="24"/>
                <w:szCs w:val="24"/>
              </w:rPr>
              <w:t>规范文件</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lang w:val="en-US" w:eastAsia="zh-CN"/>
              </w:rPr>
              <w:t>1分</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strike w:val="0"/>
                <w:dstrike w:val="0"/>
                <w:color w:val="auto"/>
                <w:kern w:val="0"/>
                <w:sz w:val="24"/>
                <w:szCs w:val="24"/>
                <w:lang w:val="en-US" w:eastAsia="zh-CN" w:bidi="ar-SA"/>
              </w:rPr>
            </w:pPr>
            <w:r>
              <w:rPr>
                <w:rFonts w:hint="eastAsia" w:ascii="仿宋_GB2312" w:hAnsi="仿宋_GB2312" w:eastAsia="仿宋_GB2312" w:cs="仿宋_GB2312"/>
                <w:b/>
                <w:strike w:val="0"/>
                <w:dstrike w:val="0"/>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1.4 培育和弘扬社会主义核心价值观</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贯彻落实党中央、国务院《新时代公民道德建设实施纲要》和中宣部、中央文明办《培育和践行社会主义核心价值观行动方案》及教育部、共青团中央《关于在各级各类学校推动培育和践行社会主义核心价值观长效机制建设的意见》工作有方案、有成效。</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strike w:val="0"/>
                <w:dstrike w:val="0"/>
                <w:color w:val="auto"/>
                <w:kern w:val="0"/>
                <w:sz w:val="24"/>
                <w:szCs w:val="24"/>
                <w:lang w:val="en-US" w:eastAsia="zh-CN"/>
              </w:rPr>
              <w:t>提供1份有关工作的</w:t>
            </w:r>
            <w:r>
              <w:rPr>
                <w:rFonts w:hint="eastAsia" w:ascii="仿宋_GB2312" w:hAnsi="仿宋_GB2312" w:eastAsia="仿宋_GB2312" w:cs="仿宋_GB2312"/>
                <w:b/>
                <w:strike w:val="0"/>
                <w:dstrike w:val="0"/>
                <w:color w:val="auto"/>
                <w:kern w:val="0"/>
                <w:sz w:val="24"/>
                <w:szCs w:val="24"/>
              </w:rPr>
              <w:t>规范文件</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strike w:val="0"/>
                <w:dstrike w:val="0"/>
                <w:color w:val="auto"/>
                <w:kern w:val="0"/>
                <w:sz w:val="24"/>
                <w:szCs w:val="24"/>
                <w:lang w:val="en-US" w:eastAsia="zh-CN"/>
              </w:rPr>
              <w:t>1分</w:t>
            </w:r>
            <w:r>
              <w:rPr>
                <w:rFonts w:hint="eastAsia" w:ascii="仿宋_GB2312" w:hAnsi="仿宋_GB2312" w:eastAsia="仿宋_GB2312" w:cs="仿宋_GB2312"/>
                <w:b/>
                <w:strike w:val="0"/>
                <w:dstrike w:val="0"/>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2．①利用重要节庆日、纪念日和重大活动，结合新冠肺炎疫情防控等工作，广泛开展以爱国主义为核心的民族精神和以改革创新为核心的时代精神宣传教育。②哲学社会科学课堂教学坚持正确政治导向，发挥专业课程的育人功能。</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①</w:t>
            </w:r>
            <w:r>
              <w:rPr>
                <w:rFonts w:hint="eastAsia" w:ascii="仿宋_GB2312" w:hAnsi="仿宋_GB2312" w:eastAsia="仿宋_GB2312" w:cs="仿宋_GB2312"/>
                <w:b/>
                <w:color w:val="auto"/>
                <w:kern w:val="0"/>
                <w:sz w:val="24"/>
                <w:szCs w:val="24"/>
                <w:lang w:val="en-US" w:eastAsia="zh-CN"/>
              </w:rPr>
              <w:t>提供教育活动</w:t>
            </w:r>
            <w:r>
              <w:rPr>
                <w:rFonts w:hint="eastAsia" w:ascii="仿宋_GB2312" w:hAnsi="仿宋_GB2312" w:eastAsia="仿宋_GB2312" w:cs="仿宋_GB2312"/>
                <w:b/>
                <w:color w:val="auto"/>
                <w:kern w:val="0"/>
                <w:sz w:val="24"/>
                <w:szCs w:val="24"/>
              </w:rPr>
              <w:t>图片2张</w:t>
            </w:r>
            <w:r>
              <w:rPr>
                <w:rFonts w:hint="eastAsia" w:ascii="仿宋_GB2312" w:hAnsi="仿宋_GB2312" w:eastAsia="仿宋_GB2312" w:cs="仿宋_GB2312"/>
                <w:b/>
                <w:color w:val="auto"/>
                <w:kern w:val="0"/>
                <w:sz w:val="24"/>
                <w:szCs w:val="24"/>
                <w:lang w:eastAsia="zh-CN"/>
              </w:rPr>
              <w:t>（每张图片</w:t>
            </w:r>
            <w:r>
              <w:rPr>
                <w:rFonts w:hint="eastAsia" w:ascii="仿宋_GB2312" w:hAnsi="仿宋_GB2312" w:eastAsia="仿宋_GB2312" w:cs="仿宋_GB2312"/>
                <w:b/>
                <w:color w:val="auto"/>
                <w:kern w:val="0"/>
                <w:sz w:val="24"/>
                <w:szCs w:val="24"/>
                <w:lang w:val="en-US" w:eastAsia="zh-CN"/>
              </w:rPr>
              <w:t>0.5分</w:t>
            </w:r>
            <w:r>
              <w:rPr>
                <w:rFonts w:hint="eastAsia" w:ascii="仿宋_GB2312" w:hAnsi="仿宋_GB2312" w:eastAsia="仿宋_GB2312" w:cs="仿宋_GB2312"/>
                <w:b/>
                <w:color w:val="auto"/>
                <w:kern w:val="0"/>
                <w:sz w:val="24"/>
                <w:szCs w:val="24"/>
                <w:lang w:eastAsia="zh-CN"/>
              </w:rPr>
              <w:t>）；②</w:t>
            </w:r>
            <w:r>
              <w:rPr>
                <w:rFonts w:hint="eastAsia" w:ascii="仿宋_GB2312" w:hAnsi="仿宋_GB2312" w:eastAsia="仿宋_GB2312" w:cs="仿宋_GB2312"/>
                <w:b/>
                <w:color w:val="auto"/>
                <w:kern w:val="0"/>
                <w:sz w:val="24"/>
                <w:szCs w:val="24"/>
                <w:lang w:val="en-US" w:eastAsia="zh-CN"/>
              </w:rPr>
              <w:t>提供教学</w:t>
            </w:r>
            <w:r>
              <w:rPr>
                <w:rFonts w:hint="eastAsia" w:ascii="仿宋_GB2312" w:hAnsi="仿宋_GB2312" w:eastAsia="仿宋_GB2312" w:cs="仿宋_GB2312"/>
                <w:b/>
                <w:color w:val="auto"/>
                <w:kern w:val="0"/>
                <w:sz w:val="24"/>
                <w:szCs w:val="24"/>
                <w:lang w:eastAsia="zh-CN"/>
              </w:rPr>
              <w:t>图片</w:t>
            </w:r>
            <w:r>
              <w:rPr>
                <w:rFonts w:hint="eastAsia" w:ascii="仿宋_GB2312" w:hAnsi="仿宋_GB2312" w:eastAsia="仿宋_GB2312" w:cs="仿宋_GB2312"/>
                <w:b/>
                <w:color w:val="auto"/>
                <w:kern w:val="0"/>
                <w:sz w:val="24"/>
                <w:szCs w:val="24"/>
                <w:lang w:val="en-US" w:eastAsia="zh-CN"/>
              </w:rPr>
              <w:t>1</w:t>
            </w:r>
            <w:r>
              <w:rPr>
                <w:rFonts w:hint="eastAsia" w:ascii="仿宋_GB2312" w:hAnsi="仿宋_GB2312" w:eastAsia="仿宋_GB2312" w:cs="仿宋_GB2312"/>
                <w:b/>
                <w:color w:val="auto"/>
                <w:kern w:val="0"/>
                <w:sz w:val="24"/>
                <w:szCs w:val="24"/>
                <w:lang w:eastAsia="zh-CN"/>
              </w:rPr>
              <w:t>张（</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 xml:space="preserve">．加强国家意识、法治意识、社会责任意识教育，加强祖国统一和民族团结进步教育，国家安全教育和国防教育、科学精神教育，纳入日常课程体系，形成爱学习、爱劳动、爱祖国教育活动的有效形式和长效机制。 </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提供教育活动</w:t>
            </w:r>
            <w:r>
              <w:rPr>
                <w:rFonts w:hint="eastAsia" w:ascii="仿宋_GB2312" w:hAnsi="仿宋_GB2312" w:eastAsia="仿宋_GB2312" w:cs="仿宋_GB2312"/>
                <w:b/>
                <w:color w:val="auto"/>
                <w:kern w:val="0"/>
                <w:sz w:val="24"/>
                <w:szCs w:val="24"/>
              </w:rPr>
              <w:t>图片2张</w:t>
            </w:r>
            <w:r>
              <w:rPr>
                <w:rFonts w:hint="eastAsia" w:ascii="仿宋_GB2312" w:hAnsi="仿宋_GB2312" w:eastAsia="仿宋_GB2312" w:cs="仿宋_GB2312"/>
                <w:b/>
                <w:color w:val="auto"/>
                <w:kern w:val="0"/>
                <w:sz w:val="24"/>
                <w:szCs w:val="24"/>
                <w:lang w:eastAsia="zh-CN"/>
              </w:rPr>
              <w:t>（每张图片</w:t>
            </w:r>
            <w:r>
              <w:rPr>
                <w:rFonts w:hint="eastAsia" w:ascii="仿宋_GB2312" w:hAnsi="仿宋_GB2312" w:eastAsia="仿宋_GB2312" w:cs="仿宋_GB2312"/>
                <w:b/>
                <w:color w:val="auto"/>
                <w:kern w:val="0"/>
                <w:sz w:val="24"/>
                <w:szCs w:val="24"/>
                <w:lang w:val="en-US" w:eastAsia="zh-CN"/>
              </w:rPr>
              <w:t>0.5分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4</w:t>
            </w:r>
            <w:r>
              <w:rPr>
                <w:rFonts w:hint="eastAsia" w:ascii="仿宋_GB2312" w:hAnsi="仿宋_GB2312" w:eastAsia="仿宋_GB2312" w:cs="仿宋_GB2312"/>
                <w:b/>
                <w:color w:val="auto"/>
                <w:kern w:val="0"/>
                <w:sz w:val="24"/>
                <w:szCs w:val="24"/>
              </w:rPr>
              <w:t xml:space="preserve">．挖掘校园好人好事，通过开辟专栏、刊播公益广告、刊发深度文章、访谈身边典型、连载生动故事等形式进行舆论宣传。 </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eastAsia="zh-CN"/>
              </w:rPr>
              <w:t>提供</w:t>
            </w:r>
            <w:r>
              <w:rPr>
                <w:rFonts w:hint="eastAsia" w:ascii="仿宋_GB2312" w:hAnsi="仿宋_GB2312" w:eastAsia="仿宋_GB2312" w:cs="仿宋_GB2312"/>
                <w:b/>
                <w:color w:val="auto"/>
                <w:kern w:val="0"/>
                <w:sz w:val="24"/>
                <w:szCs w:val="24"/>
              </w:rPr>
              <w:t>典型事迹</w:t>
            </w:r>
            <w:r>
              <w:rPr>
                <w:rFonts w:hint="eastAsia" w:ascii="仿宋_GB2312" w:hAnsi="仿宋_GB2312" w:eastAsia="仿宋_GB2312" w:cs="仿宋_GB2312"/>
                <w:b/>
                <w:color w:val="auto"/>
                <w:kern w:val="0"/>
                <w:sz w:val="24"/>
                <w:szCs w:val="24"/>
                <w:lang w:val="en-US" w:eastAsia="zh-CN"/>
              </w:rPr>
              <w:t>宣传</w:t>
            </w:r>
            <w:r>
              <w:rPr>
                <w:rFonts w:hint="eastAsia" w:ascii="仿宋_GB2312" w:hAnsi="仿宋_GB2312" w:eastAsia="仿宋_GB2312" w:cs="仿宋_GB2312"/>
                <w:b/>
                <w:color w:val="auto"/>
                <w:kern w:val="0"/>
                <w:sz w:val="24"/>
                <w:szCs w:val="24"/>
                <w:lang w:eastAsia="zh-CN"/>
              </w:rPr>
              <w:t>报道</w:t>
            </w:r>
            <w:r>
              <w:rPr>
                <w:rFonts w:hint="eastAsia" w:ascii="仿宋_GB2312" w:hAnsi="仿宋_GB2312" w:eastAsia="仿宋_GB2312" w:cs="仿宋_GB2312"/>
                <w:b/>
                <w:color w:val="auto"/>
                <w:kern w:val="0"/>
                <w:sz w:val="24"/>
                <w:szCs w:val="24"/>
                <w:lang w:val="en-US" w:eastAsia="zh-CN"/>
              </w:rPr>
              <w:t>图片</w:t>
            </w:r>
            <w:r>
              <w:rPr>
                <w:rFonts w:hint="eastAsia" w:ascii="仿宋_GB2312" w:hAnsi="仿宋_GB2312" w:eastAsia="仿宋_GB2312" w:cs="仿宋_GB2312"/>
                <w:b/>
                <w:color w:val="auto"/>
                <w:kern w:val="0"/>
                <w:sz w:val="24"/>
                <w:szCs w:val="24"/>
              </w:rPr>
              <w:t>2张</w:t>
            </w:r>
            <w:r>
              <w:rPr>
                <w:rFonts w:hint="eastAsia" w:ascii="仿宋_GB2312" w:hAnsi="仿宋_GB2312" w:eastAsia="仿宋_GB2312" w:cs="仿宋_GB2312"/>
                <w:b/>
                <w:color w:val="auto"/>
                <w:kern w:val="0"/>
                <w:sz w:val="24"/>
                <w:szCs w:val="24"/>
                <w:lang w:eastAsia="zh-CN"/>
              </w:rPr>
              <w:t>（每张</w:t>
            </w:r>
            <w:r>
              <w:rPr>
                <w:rFonts w:hint="eastAsia" w:ascii="仿宋_GB2312" w:hAnsi="仿宋_GB2312" w:eastAsia="仿宋_GB2312" w:cs="仿宋_GB2312"/>
                <w:b/>
                <w:color w:val="auto"/>
                <w:kern w:val="0"/>
                <w:sz w:val="24"/>
                <w:szCs w:val="24"/>
                <w:lang w:val="en-US" w:eastAsia="zh-CN"/>
              </w:rPr>
              <w:t>图片0.5分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1.5 日常思想政治教育</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r>
              <w:rPr>
                <w:rFonts w:hint="eastAsia" w:ascii="仿宋_GB2312" w:hAnsi="仿宋_GB2312" w:eastAsia="仿宋_GB2312" w:cs="仿宋_GB2312"/>
                <w:b/>
                <w:color w:val="auto"/>
                <w:kern w:val="0"/>
                <w:sz w:val="24"/>
                <w:szCs w:val="24"/>
              </w:rPr>
              <w:t>．贯彻落实中央组织部、中央宣传部、教育部《关于领导干部上讲台开展思想政治教育的意见》，将领导干部上讲台列入教育教学计划，并组织实施具体教育教学活动。</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规范文件</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2．①贯彻中办、国办《关于进一步加强科研诚信建设的若干意见》、中央文明委《关于推进诚信建设制度化的意见》，推进科研诚信制度化建设，制定诚信教育工作方案，②开展诚信主题教育活动，建立健全学生诚信档案，建设校园诚信文化。</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①提供反映</w:t>
            </w:r>
            <w:r>
              <w:rPr>
                <w:rFonts w:hint="eastAsia" w:ascii="仿宋_GB2312" w:hAnsi="仿宋_GB2312" w:eastAsia="仿宋_GB2312" w:cs="仿宋_GB2312"/>
                <w:b/>
                <w:color w:val="auto"/>
                <w:kern w:val="0"/>
                <w:sz w:val="24"/>
                <w:szCs w:val="24"/>
              </w:rPr>
              <w:t>诚信建设制度化工作</w:t>
            </w:r>
            <w:r>
              <w:rPr>
                <w:rFonts w:hint="eastAsia" w:ascii="仿宋_GB2312" w:hAnsi="仿宋_GB2312" w:eastAsia="仿宋_GB2312" w:cs="仿宋_GB2312"/>
                <w:b/>
                <w:color w:val="auto"/>
                <w:kern w:val="0"/>
                <w:sz w:val="24"/>
                <w:szCs w:val="24"/>
                <w:lang w:val="en-US" w:eastAsia="zh-CN"/>
              </w:rPr>
              <w:t>的</w:t>
            </w:r>
            <w:r>
              <w:rPr>
                <w:rFonts w:hint="eastAsia" w:ascii="仿宋_GB2312" w:hAnsi="仿宋_GB2312" w:eastAsia="仿宋_GB2312" w:cs="仿宋_GB2312"/>
                <w:b/>
                <w:color w:val="auto"/>
                <w:kern w:val="0"/>
                <w:sz w:val="24"/>
                <w:szCs w:val="24"/>
              </w:rPr>
              <w:t>规范文件</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）；②</w:t>
            </w:r>
            <w:r>
              <w:rPr>
                <w:rFonts w:hint="eastAsia" w:ascii="仿宋_GB2312" w:hAnsi="仿宋_GB2312" w:eastAsia="仿宋_GB2312" w:cs="仿宋_GB2312"/>
                <w:b/>
                <w:color w:val="auto"/>
                <w:kern w:val="0"/>
                <w:sz w:val="24"/>
                <w:szCs w:val="24"/>
                <w:lang w:val="en-US" w:eastAsia="zh-CN"/>
              </w:rPr>
              <w:t>提供教育</w:t>
            </w:r>
            <w:r>
              <w:rPr>
                <w:rFonts w:hint="eastAsia" w:ascii="仿宋_GB2312" w:hAnsi="仿宋_GB2312" w:eastAsia="仿宋_GB2312" w:cs="仿宋_GB2312"/>
                <w:b/>
                <w:color w:val="auto"/>
                <w:kern w:val="0"/>
                <w:sz w:val="24"/>
                <w:szCs w:val="24"/>
              </w:rPr>
              <w:t>活动图片</w:t>
            </w:r>
            <w:r>
              <w:rPr>
                <w:rFonts w:hint="eastAsia" w:ascii="仿宋_GB2312" w:hAnsi="仿宋_GB2312" w:eastAsia="仿宋_GB2312" w:cs="仿宋_GB2312"/>
                <w:b/>
                <w:color w:val="auto"/>
                <w:kern w:val="0"/>
                <w:sz w:val="24"/>
                <w:szCs w:val="24"/>
                <w:lang w:val="en-US" w:eastAsia="zh-CN"/>
              </w:rPr>
              <w:t>1</w:t>
            </w:r>
            <w:r>
              <w:rPr>
                <w:rFonts w:hint="eastAsia" w:ascii="仿宋_GB2312" w:hAnsi="仿宋_GB2312" w:eastAsia="仿宋_GB2312" w:cs="仿宋_GB2312"/>
                <w:b/>
                <w:color w:val="auto"/>
                <w:kern w:val="0"/>
                <w:sz w:val="24"/>
                <w:szCs w:val="24"/>
              </w:rPr>
              <w:t>张</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广泛开展劳动教育，引导学生树立正确的劳动观，崇尚劳动、尊重劳动，增强对劳动人民的感情，报效国家，奉献社会。</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提供教育活动图片1张（1分）</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1.6思想政治工作队伍建设</w:t>
            </w: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1.切实改革思政课教师评价机制，制定符合思政课教师职业特点和岗位要求的专业技术职务（职称）评聘标准，提高教学和教学研究在评聘条件中的占比，实行不合格思政课教师退出机制。原则上</w:t>
            </w:r>
            <w:r>
              <w:rPr>
                <w:rFonts w:hint="eastAsia" w:ascii="仿宋_GB2312" w:hAnsi="仿宋_GB2312" w:eastAsia="仿宋_GB2312" w:cs="仿宋_GB2312"/>
                <w:b/>
                <w:color w:val="auto"/>
                <w:kern w:val="0"/>
                <w:sz w:val="24"/>
              </w:rPr>
              <w:t>按照师生比不低于1:350的比例核定专职思政课教师岗位。</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eastAsia" w:ascii="仿宋_GB2312" w:hAnsi="仿宋_GB2312" w:eastAsia="仿宋_GB2312" w:cs="仿宋_GB2312"/>
                <w:b/>
                <w:color w:val="auto"/>
                <w:kern w:val="0"/>
                <w:sz w:val="24"/>
                <w:szCs w:val="24"/>
              </w:rPr>
              <w:t>说明报告</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2.①高质量、高水准、可持续地建设好辅导员队伍，按总体上师生比不低于 1:200的比例设置专职辅导员岗位，并纳入学校事业编制。专职辅导员占辅导员总数的70%以上。辅导员队伍专业化、职业化建设政策、举措、保障体系完善，效果明显。将辅导员纳入思政和党务工作队伍职务职称“双线”晋升办法，实行职务（职称）评审单列计划、单设标准、单独评审。②有辅导员、班主任工作考核办法和年度考核结果。</w:t>
            </w:r>
          </w:p>
        </w:tc>
        <w:tc>
          <w:tcPr>
            <w:tcW w:w="3628" w:type="dxa"/>
            <w:vAlign w:val="center"/>
          </w:tcPr>
          <w:p>
            <w:pPr>
              <w:widowControl/>
              <w:jc w:val="both"/>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①提供</w:t>
            </w:r>
            <w:r>
              <w:rPr>
                <w:rFonts w:hint="eastAsia" w:ascii="仿宋_GB2312" w:hAnsi="仿宋_GB2312" w:eastAsia="仿宋_GB2312" w:cs="仿宋_GB2312"/>
                <w:b/>
                <w:color w:val="auto"/>
                <w:kern w:val="0"/>
                <w:sz w:val="24"/>
                <w:szCs w:val="24"/>
              </w:rPr>
              <w:t>说明报告</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p>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②</w:t>
            </w:r>
            <w:r>
              <w:rPr>
                <w:rFonts w:hint="eastAsia" w:ascii="仿宋_GB2312" w:hAnsi="仿宋_GB2312" w:eastAsia="仿宋_GB2312" w:cs="仿宋_GB2312"/>
                <w:b/>
                <w:color w:val="auto"/>
                <w:kern w:val="0"/>
                <w:sz w:val="24"/>
                <w:szCs w:val="24"/>
                <w:lang w:val="en-US" w:eastAsia="zh-CN"/>
              </w:rPr>
              <w:t>提供考核办法或年度考核结果规范文件（1分）。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1.7实践育人</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1.将实践育人工作纳入学校教学计划，建立相对稳定的实践育人基地，定期组织开展社会实践活动，制定组织学生参加社会实践活动的年度计划。</w:t>
            </w:r>
          </w:p>
        </w:tc>
        <w:tc>
          <w:tcPr>
            <w:tcW w:w="3628" w:type="dxa"/>
            <w:vAlign w:val="center"/>
          </w:tcPr>
          <w:p>
            <w:pPr>
              <w:widowControl/>
              <w:jc w:val="both"/>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提供1份有关工作的规范文件</w:t>
            </w:r>
            <w:r>
              <w:rPr>
                <w:rFonts w:hint="default" w:ascii="仿宋_GB2312" w:hAnsi="仿宋_GB2312" w:eastAsia="仿宋_GB2312" w:cs="仿宋_GB2312"/>
                <w:b/>
                <w:color w:val="auto"/>
                <w:kern w:val="0"/>
                <w:sz w:val="24"/>
                <w:szCs w:val="24"/>
                <w:lang w:val="en-US" w:eastAsia="zh-CN"/>
              </w:rPr>
              <w:t>（1分）。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落实《志愿服务条例》《关于实施优秀青年志愿者守信联合激励加快推进青年信用体系建设的行动计划》等文件精神，结合学校办学特色，发展志愿服务组织，建立志愿服务基地，培育志愿服务品牌，有志愿服务岗前培训，有表扬奖励措施，选树青年志愿者诚信典型，推进青年信用体系建设。</w:t>
            </w:r>
          </w:p>
        </w:tc>
        <w:tc>
          <w:tcPr>
            <w:tcW w:w="3628" w:type="dxa"/>
            <w:vAlign w:val="center"/>
          </w:tcPr>
          <w:p>
            <w:pPr>
              <w:widowControl/>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提供1份有关工作的规范文件（1分）。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整合实践资源，拓展实践平台，①组织学生参观纪念馆、展览馆、博物馆、烈士纪念设施，②参加文化科技卫生“三下乡”“小我融入大我，青春献给祖国”高校主题社会实践、③学雷锋志愿服务以及军事训练、创新创业、公益活动等，要求涉及面广，内容丰富，形式多样。</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①②③各提供</w:t>
            </w:r>
            <w:r>
              <w:rPr>
                <w:rFonts w:hint="eastAsia" w:ascii="仿宋_GB2312" w:hAnsi="仿宋_GB2312" w:eastAsia="仿宋_GB2312" w:cs="仿宋_GB2312"/>
                <w:b/>
                <w:color w:val="auto"/>
                <w:kern w:val="0"/>
                <w:sz w:val="24"/>
                <w:szCs w:val="24"/>
              </w:rPr>
              <w:t>活动图片2张</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共6张</w:t>
            </w:r>
            <w:r>
              <w:rPr>
                <w:rFonts w:hint="eastAsia" w:ascii="仿宋_GB2312" w:hAnsi="仿宋_GB2312" w:eastAsia="仿宋_GB2312" w:cs="仿宋_GB2312"/>
                <w:b/>
                <w:color w:val="auto"/>
                <w:kern w:val="0"/>
                <w:sz w:val="24"/>
                <w:szCs w:val="24"/>
                <w:lang w:eastAsia="zh-CN"/>
              </w:rPr>
              <w:t>（每张图片</w:t>
            </w:r>
            <w:r>
              <w:rPr>
                <w:rFonts w:hint="eastAsia" w:ascii="仿宋_GB2312" w:hAnsi="仿宋_GB2312" w:eastAsia="仿宋_GB2312" w:cs="仿宋_GB2312"/>
                <w:b/>
                <w:color w:val="auto"/>
                <w:kern w:val="0"/>
                <w:sz w:val="24"/>
                <w:szCs w:val="24"/>
                <w:lang w:val="en-US" w:eastAsia="zh-CN"/>
              </w:rPr>
              <w:t>0.5分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1.8文明集体创建</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开展文明院系、文明处室、文明教研室、文明班级、文明社团、文明宿舍、文明食堂创建及宣传推广活动，有实施方案，有评比表彰。</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提供1份有关工作的规范文件（1分）；提供活动图片2张（每张图片0.5分）。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1.9心理健康教育</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1．建有校级心理健康教育和心理咨询机构，落实心理健康教育专项工作经费，配备必要的办公场地和设备。</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eastAsia="zh-CN"/>
              </w:rPr>
              <w:t>提供校级心理健康教育和咨询机构</w:t>
            </w:r>
            <w:r>
              <w:rPr>
                <w:rFonts w:hint="eastAsia" w:ascii="仿宋_GB2312" w:hAnsi="仿宋_GB2312" w:eastAsia="仿宋_GB2312" w:cs="仿宋_GB2312"/>
                <w:b/>
                <w:color w:val="auto"/>
                <w:kern w:val="0"/>
                <w:sz w:val="24"/>
                <w:szCs w:val="24"/>
                <w:lang w:val="en-US" w:eastAsia="zh-CN"/>
              </w:rPr>
              <w:t>实景照片</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健全心理健康教育课程体系，把心理健康教育课程纳入学校整体教学计划，规范课程设置，对新生开设心理健康教育公共必修课，面向全体学生开设心理健康教育选修和辅修课程，实现大学生心理健康教育全覆盖。</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提供心理健康教育活动照片1张（1分）。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3.健全心理危机预防和快速反应机制，建立学校、院系、班级、宿舍“四级”预警防控体系，完善心理危机干预工作预案，做好对心理危机学生的跟踪服务，注重做好特殊时期、不同季节的心理危机预防与干预工作。</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提供1份心理危机干预工作预案（1分）。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1.10中华优秀传统文化、革命文化和社会主义先进文化教育</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1.贯彻落实中办、国办《关于实施中华优秀传统文化传承发展工程的意见》，推动中华优秀传统文化纳入教育教学，开设中华优秀传统文化教育课程和讲座报告。</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提供教育活动图片2张（每张图片0.5分）。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2.加强革命文化和社会主义先进文化教育，结合学校实际，打造工作载体和活动品牌，教育引导学校师生继承革命传统，传承红色基因。</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提供教育活动图片2张（每张图片0.5分）。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1.11网络文明教育</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1.重视网络文明建设，制定有关工作制度，对推动网络文明教育有整体设计和系统规划。</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2.注重开展网络文明教育、网络安全教育，积极培育有高度的安全意识、有文明的网络素养、有守法的行为习惯、有必备的防护技能的校园“四有”好网民。</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提供教育活动图片2张（每张图片0.5分）。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2．领导班子建设</w:t>
            </w: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2.1</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政治建设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1．坚决维护党中央权威和集中统一领导，不折不扣贯彻落实党中央决策部署。切实增强“四个意识”、坚定“四个自信”、做到“两个维护”，自觉在思想上政治上行动上同以习近平同志为核心的党中央保持高度一致。坚决把维护习近平总书记党中央的核心、全党的核心地位落到实处。</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提供贯彻落实情况</w:t>
            </w:r>
            <w:r>
              <w:rPr>
                <w:rFonts w:hint="eastAsia" w:ascii="仿宋_GB2312" w:hAnsi="仿宋_GB2312" w:eastAsia="仿宋_GB2312" w:cs="仿宋_GB2312"/>
                <w:b/>
                <w:color w:val="auto"/>
                <w:kern w:val="0"/>
                <w:sz w:val="24"/>
                <w:szCs w:val="24"/>
              </w:rPr>
              <w:t>说明报告</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2.认真贯彻落实《中共中央关于加强党的政治建设的意见》，严肃党内政治生活，严明党的政治纪律和政治规矩，建立健全请示报告制度并严格执行，发展积极健康的党内政治生活和校园政治生活。</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定期召开民主生活会，认真开展批评和自我批评，民主生活会质量高，班子解决自身问题能力强</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eastAsia="zh-CN"/>
              </w:rPr>
              <w:t>提供会议纪要（</w:t>
            </w:r>
            <w:r>
              <w:rPr>
                <w:rFonts w:hint="eastAsia" w:ascii="仿宋_GB2312" w:hAnsi="仿宋_GB2312" w:eastAsia="仿宋_GB2312" w:cs="仿宋_GB2312"/>
                <w:b/>
                <w:color w:val="auto"/>
                <w:kern w:val="0"/>
                <w:sz w:val="24"/>
                <w:szCs w:val="24"/>
                <w:lang w:val="en-US" w:eastAsia="zh-CN"/>
              </w:rPr>
              <w:t>如涉密，只需提供纪要议程页）</w:t>
            </w:r>
            <w:r>
              <w:rPr>
                <w:rFonts w:hint="eastAsia"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1分</w:t>
            </w:r>
            <w:r>
              <w:rPr>
                <w:rFonts w:hint="eastAsia" w:ascii="仿宋_GB2312" w:hAnsi="仿宋_GB2312" w:eastAsia="仿宋_GB2312" w:cs="仿宋_GB2312"/>
                <w:b/>
                <w:color w:val="auto"/>
                <w:kern w:val="0"/>
                <w:sz w:val="24"/>
                <w:szCs w:val="24"/>
                <w:lang w:eastAsia="zh-CN"/>
              </w:rPr>
              <w:t>）。</w:t>
            </w:r>
          </w:p>
        </w:tc>
        <w:tc>
          <w:tcPr>
            <w:tcW w:w="623" w:type="dxa"/>
            <w:vAlign w:val="center"/>
          </w:tcPr>
          <w:p>
            <w:pPr>
              <w:widowControl/>
              <w:ind w:left="0" w:leftChars="0" w:right="0" w:rightChars="0" w:firstLine="0" w:firstLineChars="0"/>
              <w:jc w:val="center"/>
              <w:rPr>
                <w:rFonts w:hint="eastAsia" w:ascii="Times New Roman" w:hAnsi="Times New Roman" w:eastAsia="宋体" w:cs="Times New Roman"/>
                <w:b/>
                <w:color w:val="auto"/>
                <w:kern w:val="0"/>
                <w:sz w:val="20"/>
                <w:szCs w:val="20"/>
                <w:lang w:val="en-US" w:eastAsia="zh-CN" w:bidi="ar-SA"/>
              </w:rPr>
            </w:pPr>
            <w:r>
              <w:rPr>
                <w:rFonts w:hint="eastAsia" w:ascii="Times New Roman" w:hAnsi="Times New Roman" w:eastAsia="宋体" w:cs="Times New Roman"/>
                <w:b/>
                <w:color w:val="auto"/>
                <w:kern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2.2</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val="en-US" w:eastAsia="zh-CN"/>
              </w:rPr>
              <w:t>思想</w:t>
            </w:r>
            <w:r>
              <w:rPr>
                <w:rFonts w:hint="eastAsia" w:ascii="仿宋_GB2312" w:hAnsi="仿宋_GB2312" w:eastAsia="仿宋_GB2312" w:cs="仿宋_GB2312"/>
                <w:b/>
                <w:color w:val="auto"/>
                <w:kern w:val="0"/>
                <w:sz w:val="24"/>
                <w:szCs w:val="24"/>
              </w:rPr>
              <w:t>建设</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1.把学习贯彻习近平新时代中国特色社会主义思想作为学校党委长期政治任务，用党的创新理论武装师生头脑，制定具体学习计划及实施方案。坚持党委中心组学习制度，有计划、有记录、有考勤，学习研究效果好。</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 xml:space="preserve">坚持马克思主义在意识形态领域的指导地位，认真贯彻中办《党委（党组）意识形态工作责任制实施办法》，学校党委常委会每半年专题研究一次意识形态工作，各项制度完善、执行到位，切实履行意识形态工作主体责任，重视加强意识形态建设。 </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提供会议纪要（如涉密，只需提供纪要议程页）（1分）。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．把创建文明校园作为重要任务，设立专门的机构和专项经费保障，有实施方案、具体举措和实际效果。</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4.</w:t>
            </w:r>
            <w:r>
              <w:rPr>
                <w:rFonts w:hint="eastAsia" w:ascii="仿宋_GB2312" w:hAnsi="仿宋_GB2312" w:eastAsia="仿宋_GB2312" w:cs="仿宋_GB2312"/>
                <w:b/>
                <w:color w:val="auto"/>
                <w:kern w:val="0"/>
                <w:sz w:val="24"/>
                <w:szCs w:val="24"/>
              </w:rPr>
              <w:t>扎实开展“不忘初心、牢记使命”主题教育，主题教育有方案、有活动、有效果，形成长效机制，广大党员和师生满意度高。</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2.3 组织建设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 xml:space="preserve">1．贯彻民主集中制，严格执行“三重一大”决策制度，注重顶层设计，决策机制健全，加强重大决策的调查研究、科学论证、风险评估，强化决策执行、评估、监督。 </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提供有关工作的规范文件或说明报告（1分）</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．“三会一课”制度落实到位，坚持开展党员党性教育、优良传统作风教育。</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提供教育活动图片2张（每张图片0.5分）。</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3</w:t>
            </w:r>
            <w:r>
              <w:rPr>
                <w:rFonts w:hint="eastAsia" w:ascii="仿宋_GB2312" w:hAnsi="仿宋_GB2312" w:eastAsia="仿宋_GB2312" w:cs="仿宋_GB2312"/>
                <w:b/>
                <w:color w:val="auto"/>
                <w:kern w:val="0"/>
                <w:sz w:val="24"/>
                <w:szCs w:val="24"/>
              </w:rPr>
              <w:t>．院（系）级单位组织建设制度健全并得到有效落实，抓文明校园创建有工作安排有实际举措</w:t>
            </w:r>
            <w:r>
              <w:rPr>
                <w:rFonts w:hint="eastAsia" w:ascii="仿宋_GB2312" w:hAnsi="仿宋_GB2312" w:eastAsia="仿宋_GB2312" w:cs="仿宋_GB2312"/>
                <w:b/>
                <w:color w:val="auto"/>
                <w:kern w:val="0"/>
                <w:sz w:val="24"/>
                <w:szCs w:val="24"/>
                <w:lang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提供2个院（系）级文明校园创建方案（每个方案0.5分）</w:t>
            </w:r>
            <w:r>
              <w:rPr>
                <w:rFonts w:hint="eastAsia" w:ascii="仿宋_GB2312" w:hAnsi="仿宋_GB2312" w:eastAsia="仿宋_GB2312" w:cs="仿宋_GB2312"/>
                <w:b/>
                <w:color w:val="auto"/>
                <w:kern w:val="0"/>
                <w:sz w:val="24"/>
                <w:szCs w:val="24"/>
              </w:rPr>
              <w:t xml:space="preserve">。 </w:t>
            </w:r>
          </w:p>
        </w:tc>
        <w:tc>
          <w:tcPr>
            <w:tcW w:w="62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2.4 作风建设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rPr>
              <w:t xml:space="preserve">巩固拓展落实中央八项规定精神成果，继续整治“四风”问题，坚决同一切影响党的先进性、弱化党的纯洁性的问题作斗争，大力纠治形式主义、官僚主义。 </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2.5 党风廉政建设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1.及时贯彻落实中央全面从严治党和党风廉政建设决策部署，切实落实全面从严治党主体责任，严格落实党员廉政建设责任制，班子成员抓好分管部门和联系学院的党风廉政建设。</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提供贯彻落实情况说明报告（1分）。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2.加强廉政风险防控，廉政风险高的重点领域和关键环节，规章制度健全，监管措施完善。</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2.6 干部队伍建设</w:t>
            </w:r>
          </w:p>
        </w:tc>
        <w:tc>
          <w:tcPr>
            <w:tcW w:w="8100" w:type="dxa"/>
            <w:vAlign w:val="center"/>
          </w:tcPr>
          <w:p>
            <w:pPr>
              <w:widowControl/>
              <w:rPr>
                <w:rFonts w:hint="eastAsia"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．努力建设高素质专业化干部队伍，建立健全干部选拔任用、管理等制度体系并严格执行，提高选人用人公信度。</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提供干部选拔任用、管理等制度体系的规范文件（1分）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．加强干部队伍教育培训，有计划、有落实，培训内容体系、保障体系、制度体系等完善。</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提供干部队伍教育培训的规范文件（1分）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．严格落实中共中央办公厅《党政领导干部考核工作条例》有关精神，建立干部考核评价、激励监督和容错纠错机制，重视考核结果运用。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提供干部考核激励工作的规范文件（1分）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4．坚持从严管理干部，个人事项报告、经济责任审计、兼职管理、出国（境）审批管理等工作有制度，管理到位</w:t>
            </w:r>
            <w:r>
              <w:rPr>
                <w:rFonts w:hint="eastAsia" w:ascii="仿宋_GB2312" w:hAnsi="仿宋_GB2312" w:eastAsia="仿宋_GB2312" w:cs="仿宋_GB2312"/>
                <w:b/>
                <w:color w:val="auto"/>
                <w:kern w:val="0"/>
                <w:sz w:val="24"/>
                <w:szCs w:val="24"/>
                <w:lang w:val="en-US" w:eastAsia="zh-CN"/>
              </w:rPr>
              <w:t>。</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提供有关制度规范文件（1分）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7</w:t>
            </w:r>
            <w:r>
              <w:rPr>
                <w:rFonts w:hint="default" w:ascii="仿宋_GB2312" w:hAnsi="仿宋_GB2312" w:eastAsia="仿宋_GB2312" w:cs="仿宋_GB2312"/>
                <w:b/>
                <w:color w:val="auto"/>
                <w:kern w:val="0"/>
                <w:sz w:val="24"/>
                <w:szCs w:val="24"/>
              </w:rPr>
              <w:t>落实管党治党政治责任</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1．党委落实主体责任，坚持党建工作与业务工作同谋划、同部署、同推进、同考核，加强对全面从严治党各项工作的领导。每半年至少召开1次常委会会议专题研究，有责任清单和年度任务安排，每年按规定报告责任落实情况。纪委落实监督责任，协助党委落实主体责任。</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党委会</w:t>
            </w:r>
            <w:r>
              <w:rPr>
                <w:rFonts w:hint="default" w:ascii="仿宋_GB2312" w:hAnsi="仿宋_GB2312" w:eastAsia="仿宋_GB2312" w:cs="仿宋_GB2312"/>
                <w:b/>
                <w:color w:val="auto"/>
                <w:kern w:val="0"/>
                <w:sz w:val="24"/>
                <w:szCs w:val="24"/>
                <w:lang w:val="en-US" w:eastAsia="zh-CN"/>
              </w:rPr>
              <w:t>会议纪要2次</w:t>
            </w:r>
            <w:r>
              <w:rPr>
                <w:rFonts w:hint="default" w:ascii="仿宋_GB2312" w:hAnsi="仿宋_GB2312" w:eastAsia="仿宋_GB2312" w:cs="仿宋_GB2312"/>
                <w:b/>
                <w:color w:val="auto"/>
                <w:kern w:val="0"/>
                <w:sz w:val="24"/>
                <w:szCs w:val="24"/>
                <w:lang w:eastAsia="zh-CN"/>
              </w:rPr>
              <w:t>（每次会议纪要</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（如涉密，只需</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纪要</w:t>
            </w:r>
            <w:r>
              <w:rPr>
                <w:rFonts w:hint="eastAsia" w:ascii="仿宋_GB2312" w:hAnsi="仿宋_GB2312" w:eastAsia="仿宋_GB2312" w:cs="仿宋_GB2312"/>
                <w:b/>
                <w:color w:val="auto"/>
                <w:kern w:val="0"/>
                <w:sz w:val="24"/>
                <w:szCs w:val="24"/>
                <w:lang w:val="en-US" w:eastAsia="zh-CN"/>
              </w:rPr>
              <w:t>议程</w:t>
            </w:r>
            <w:r>
              <w:rPr>
                <w:rFonts w:hint="default" w:ascii="仿宋_GB2312" w:hAnsi="仿宋_GB2312" w:eastAsia="仿宋_GB2312" w:cs="仿宋_GB2312"/>
                <w:b/>
                <w:color w:val="auto"/>
                <w:kern w:val="0"/>
                <w:sz w:val="24"/>
                <w:szCs w:val="24"/>
                <w:lang w:val="en-US" w:eastAsia="zh-CN"/>
              </w:rPr>
              <w:t>页）</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.认真贯彻落实《中国共产党普通高等学校基层组织工作条例》，建立健全学校党的基层组织工作制度，有具体工作计划和保障措施，定期研究基层党组织建设工作。</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widowControl/>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lang w:val="en-US" w:eastAsia="zh-CN"/>
              </w:rPr>
              <w:t>3</w:t>
            </w:r>
            <w:r>
              <w:rPr>
                <w:rFonts w:hint="default" w:ascii="仿宋_GB2312" w:hAnsi="仿宋_GB2312" w:eastAsia="仿宋_GB2312" w:cs="仿宋_GB2312"/>
                <w:b/>
                <w:color w:val="auto"/>
                <w:kern w:val="0"/>
                <w:sz w:val="24"/>
                <w:szCs w:val="24"/>
              </w:rPr>
              <w:t>．基层党组织工作内容和活动方式有创新，积极开展示范创建和质量创优工作，积极建设“学习型、服务型、创新型”党组织。</w:t>
            </w:r>
          </w:p>
        </w:tc>
        <w:tc>
          <w:tcPr>
            <w:tcW w:w="3628" w:type="dxa"/>
            <w:vAlign w:val="center"/>
          </w:tcPr>
          <w:p>
            <w:pPr>
              <w:widowControl/>
              <w:jc w:val="both"/>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bidi="ar-SA"/>
              </w:rPr>
              <w:t>3．师德师风建设</w:t>
            </w: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工作机制</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制订符合学校特点的师德师风建设规范性文件，并落实到位。</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师德教育</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1．①贯彻落实《关于加强和改进新时代师德师风建设的意见》，师德教育有计划、有方案、有保障。②在职教师培训确保每学年有师德师风专题教育。</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①</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②</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专题教育图片1张（1分）。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rPr>
              <w:t>．鼓励教师参与调查研究、学习考察、挂职锻炼、志愿服务等实践活动，不断拓宽师德教育途径，形成具有学校特色的师德教育品牌活动。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说明报告</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师德考核</w:t>
            </w:r>
          </w:p>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．建立健全师德考核制度，贯彻落实到位。</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tc>
        <w:tc>
          <w:tcPr>
            <w:tcW w:w="623" w:type="dxa"/>
            <w:vAlign w:val="center"/>
          </w:tcPr>
          <w:p>
            <w:pPr>
              <w:widowControl/>
              <w:ind w:left="0" w:leftChars="0" w:right="0" w:rightChars="0" w:firstLine="0" w:firstLineChars="0"/>
              <w:jc w:val="center"/>
              <w:rPr>
                <w:rFonts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．将师德考核摆在教师考核的首要位置，纳入教师考核评价体系，在教师年度考核、职务（职称）评聘、评优奖励中，把思想政治和师德师风表现作为首要标准，考核结果存入教师档案。</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存入教师档案的师德考核表</w:t>
            </w:r>
            <w:r>
              <w:rPr>
                <w:rFonts w:hint="default" w:ascii="仿宋_GB2312" w:hAnsi="仿宋_GB2312" w:eastAsia="仿宋_GB2312" w:cs="仿宋_GB2312"/>
                <w:b/>
                <w:color w:val="auto"/>
                <w:kern w:val="0"/>
                <w:sz w:val="24"/>
                <w:szCs w:val="24"/>
                <w:lang w:val="en-US" w:eastAsia="zh-CN"/>
              </w:rPr>
              <w:t>2份</w:t>
            </w:r>
            <w:r>
              <w:rPr>
                <w:rFonts w:hint="default" w:ascii="仿宋_GB2312" w:hAnsi="仿宋_GB2312" w:eastAsia="仿宋_GB2312" w:cs="仿宋_GB2312"/>
                <w:b/>
                <w:color w:val="auto"/>
                <w:kern w:val="0"/>
                <w:sz w:val="24"/>
                <w:szCs w:val="24"/>
                <w:lang w:eastAsia="zh-CN"/>
              </w:rPr>
              <w:t>（每份考核表</w:t>
            </w:r>
            <w:r>
              <w:rPr>
                <w:rFonts w:hint="default" w:ascii="仿宋_GB2312" w:hAnsi="仿宋_GB2312" w:eastAsia="仿宋_GB2312" w:cs="仿宋_GB2312"/>
                <w:b/>
                <w:color w:val="auto"/>
                <w:kern w:val="0"/>
                <w:sz w:val="24"/>
                <w:szCs w:val="24"/>
                <w:lang w:val="en-US" w:eastAsia="zh-CN"/>
              </w:rPr>
              <w:t>0.5分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3.4</w:t>
            </w:r>
            <w:r>
              <w:rPr>
                <w:rFonts w:hint="default" w:ascii="仿宋_GB2312" w:hAnsi="仿宋_GB2312" w:eastAsia="仿宋_GB2312" w:cs="仿宋_GB2312"/>
                <w:b/>
                <w:color w:val="auto"/>
                <w:kern w:val="0"/>
                <w:sz w:val="24"/>
                <w:szCs w:val="24"/>
              </w:rPr>
              <w:t>师德监督</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1．建立健全师德年度评议、师德状况调研、师德重大问题报告和师德舆情快速反应制度。</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有关工作制度规范文件（1分）；</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师德状况调研报告（1分）。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2．师德投诉途径畅通，及时掌握师德信息动态，及时纠正不良倾向和问题，有诉必查、有查必果、有果必复。</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投诉电话、邮箱、网址或微信公众号等</w:t>
            </w:r>
            <w:r>
              <w:rPr>
                <w:rFonts w:hint="eastAsia" w:ascii="仿宋_GB2312" w:hAnsi="仿宋_GB2312" w:eastAsia="仿宋_GB2312" w:cs="仿宋_GB2312"/>
                <w:b/>
                <w:color w:val="auto"/>
                <w:kern w:val="0"/>
                <w:sz w:val="24"/>
                <w:szCs w:val="24"/>
                <w:lang w:val="en-US" w:eastAsia="zh-CN"/>
              </w:rPr>
              <w:t>途径</w:t>
            </w:r>
            <w:r>
              <w:rPr>
                <w:rFonts w:hint="default" w:ascii="仿宋_GB2312" w:hAnsi="仿宋_GB2312" w:eastAsia="仿宋_GB2312" w:cs="仿宋_GB2312"/>
                <w:b/>
                <w:color w:val="auto"/>
                <w:kern w:val="0"/>
                <w:sz w:val="24"/>
                <w:szCs w:val="24"/>
                <w:lang w:val="en-US" w:eastAsia="zh-CN"/>
              </w:rPr>
              <w:t>信息（1分）。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eastAsia"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rPr>
              <w:t>3.5师德激励惩处</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rPr>
              <w:t>完善师德表彰奖励制度，定期开展师德典型选树和表彰活动，形成争创师德典型的良好氛围。</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制度规范文件（</w:t>
            </w:r>
            <w:r>
              <w:rPr>
                <w:rFonts w:hint="eastAsia"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lang w:val="en-US" w:eastAsia="zh-CN"/>
              </w:rPr>
              <w:t>分）</w:t>
            </w:r>
            <w:r>
              <w:rPr>
                <w:rFonts w:hint="default"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提供相关</w:t>
            </w:r>
            <w:r>
              <w:rPr>
                <w:rFonts w:hint="default" w:ascii="仿宋_GB2312" w:hAnsi="仿宋_GB2312" w:eastAsia="仿宋_GB2312" w:cs="仿宋_GB2312"/>
                <w:b/>
                <w:color w:val="auto"/>
                <w:kern w:val="0"/>
                <w:sz w:val="24"/>
                <w:szCs w:val="24"/>
              </w:rPr>
              <w:t>活动图片</w:t>
            </w: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rPr>
              <w:t>张</w:t>
            </w:r>
            <w:r>
              <w:rPr>
                <w:rFonts w:hint="default" w:ascii="仿宋_GB2312" w:hAnsi="仿宋_GB2312" w:eastAsia="仿宋_GB2312" w:cs="仿宋_GB2312"/>
                <w:b/>
                <w:color w:val="auto"/>
                <w:kern w:val="0"/>
                <w:sz w:val="24"/>
                <w:szCs w:val="24"/>
                <w:lang w:eastAsia="zh-CN"/>
              </w:rPr>
              <w:t>（</w:t>
            </w:r>
            <w:r>
              <w:rPr>
                <w:rFonts w:hint="eastAsia"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lang w:val="en-US" w:eastAsia="zh-CN"/>
              </w:rPr>
              <w:t>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bCs w:val="0"/>
                <w:color w:val="auto"/>
                <w:kern w:val="0"/>
                <w:sz w:val="24"/>
                <w:szCs w:val="24"/>
              </w:rPr>
              <w:t>4</w:t>
            </w:r>
            <w:r>
              <w:rPr>
                <w:rFonts w:hint="default" w:ascii="仿宋_GB2312" w:hAnsi="仿宋_GB2312" w:eastAsia="仿宋_GB2312" w:cs="仿宋_GB2312"/>
                <w:b/>
                <w:bCs w:val="0"/>
                <w:color w:val="auto"/>
                <w:kern w:val="0"/>
                <w:sz w:val="24"/>
                <w:szCs w:val="24"/>
              </w:rPr>
              <w:t>．校园文化建设</w:t>
            </w: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工作保障</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rPr>
              <w:t>制定校园文化建设的总体规划，有年度工作实施计划和重要项目。</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总体规划</w:t>
            </w:r>
            <w:r>
              <w:rPr>
                <w:rFonts w:hint="default" w:ascii="仿宋_GB2312" w:hAnsi="仿宋_GB2312" w:eastAsia="仿宋_GB2312" w:cs="仿宋_GB2312"/>
                <w:b/>
                <w:color w:val="auto"/>
                <w:kern w:val="0"/>
                <w:sz w:val="24"/>
                <w:szCs w:val="24"/>
                <w:lang w:val="en-US" w:eastAsia="zh-CN"/>
              </w:rPr>
              <w:t>规范文件</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年度工作实施计划</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2</w:t>
            </w:r>
            <w:r>
              <w:rPr>
                <w:rFonts w:hint="default" w:ascii="仿宋_GB2312" w:hAnsi="仿宋_GB2312" w:eastAsia="仿宋_GB2312" w:cs="仿宋_GB2312"/>
                <w:b/>
                <w:color w:val="auto"/>
                <w:kern w:val="0"/>
                <w:sz w:val="24"/>
                <w:szCs w:val="24"/>
              </w:rPr>
              <w:t>文化设施</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rPr>
              <w:t>有校史馆（室）、艺术馆（活动中心）、博物馆、体育馆（场）等文化体育场所。</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实景</w:t>
            </w:r>
            <w:r>
              <w:rPr>
                <w:rFonts w:hint="default" w:ascii="仿宋_GB2312" w:hAnsi="仿宋_GB2312" w:eastAsia="仿宋_GB2312" w:cs="仿宋_GB2312"/>
                <w:b/>
                <w:color w:val="auto"/>
                <w:kern w:val="0"/>
                <w:sz w:val="24"/>
                <w:szCs w:val="24"/>
              </w:rPr>
              <w:t>图片2张</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每类场所</w:t>
            </w:r>
            <w:r>
              <w:rPr>
                <w:rFonts w:hint="default" w:ascii="仿宋_GB2312" w:hAnsi="仿宋_GB2312" w:eastAsia="仿宋_GB2312" w:cs="仿宋_GB2312"/>
                <w:b/>
                <w:color w:val="auto"/>
                <w:kern w:val="0"/>
                <w:sz w:val="24"/>
                <w:szCs w:val="24"/>
                <w:lang w:eastAsia="zh-CN"/>
              </w:rPr>
              <w:t>图片</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3</w:t>
            </w:r>
            <w:r>
              <w:rPr>
                <w:rFonts w:hint="default" w:ascii="仿宋_GB2312" w:hAnsi="仿宋_GB2312" w:eastAsia="仿宋_GB2312" w:cs="仿宋_GB2312"/>
                <w:b/>
                <w:color w:val="auto"/>
                <w:kern w:val="0"/>
                <w:sz w:val="24"/>
                <w:szCs w:val="24"/>
              </w:rPr>
              <w:t>文体活动</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．注重发挥共青团、学校社团、学生组织的作用，调动学生参与的积极性，开展形式多样、健康向上、格调高雅的校园文化活动。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活动图片</w:t>
            </w:r>
            <w:r>
              <w:rPr>
                <w:rFonts w:hint="default"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rPr>
              <w:t>张</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每张0.5分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2.制定加强体育工作的实施方案，组织开展各类体育竞赛、群众性体育活动。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体育竞赛图片2张（每张0.5分）</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4</w:t>
            </w:r>
            <w:r>
              <w:rPr>
                <w:rFonts w:hint="default" w:ascii="仿宋_GB2312" w:hAnsi="仿宋_GB2312" w:eastAsia="仿宋_GB2312" w:cs="仿宋_GB2312"/>
                <w:b/>
                <w:color w:val="auto"/>
                <w:kern w:val="0"/>
                <w:sz w:val="24"/>
                <w:szCs w:val="24"/>
              </w:rPr>
              <w:t>文化品牌</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rPr>
              <w:t>．培育形成富有特色的校园文化活动、品牌项目。积极开展校园文化成果展示活动。</w:t>
            </w:r>
          </w:p>
        </w:tc>
        <w:tc>
          <w:tcPr>
            <w:tcW w:w="3628"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说明报告</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62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rPr>
              <w:t>．充分发挥校史的育人功能，有展示学校形象的宣传片，有反映学校历史、文化、人物的书籍或电子出版物。</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rPr>
              <w:t>图片2张</w:t>
            </w:r>
            <w:r>
              <w:rPr>
                <w:rFonts w:hint="default" w:ascii="仿宋_GB2312" w:hAnsi="仿宋_GB2312" w:eastAsia="仿宋_GB2312" w:cs="仿宋_GB2312"/>
                <w:b/>
                <w:color w:val="auto"/>
                <w:kern w:val="0"/>
                <w:sz w:val="24"/>
                <w:szCs w:val="24"/>
                <w:lang w:eastAsia="zh-CN"/>
              </w:rPr>
              <w:t>（每张图片</w:t>
            </w:r>
            <w:r>
              <w:rPr>
                <w:rFonts w:hint="default" w:ascii="仿宋_GB2312" w:hAnsi="仿宋_GB2312" w:eastAsia="仿宋_GB2312" w:cs="仿宋_GB2312"/>
                <w:b/>
                <w:color w:val="auto"/>
                <w:kern w:val="0"/>
                <w:sz w:val="24"/>
                <w:szCs w:val="24"/>
                <w:lang w:val="en-US" w:eastAsia="zh-CN"/>
              </w:rPr>
              <w:t>0.5分</w:t>
            </w:r>
            <w:r>
              <w:rPr>
                <w:rFonts w:hint="default" w:ascii="仿宋_GB2312" w:hAnsi="仿宋_GB2312" w:eastAsia="仿宋_GB2312" w:cs="仿宋_GB2312"/>
                <w:b/>
                <w:color w:val="auto"/>
                <w:kern w:val="0"/>
                <w:sz w:val="24"/>
                <w:szCs w:val="24"/>
                <w:lang w:eastAsia="zh-CN"/>
              </w:rPr>
              <w:t>）</w:t>
            </w:r>
            <w:r>
              <w:rPr>
                <w:rFonts w:hint="default" w:ascii="仿宋_GB2312" w:hAnsi="仿宋_GB2312" w:eastAsia="仿宋_GB2312" w:cs="仿宋_GB2312"/>
                <w:b/>
                <w:color w:val="auto"/>
                <w:kern w:val="0"/>
                <w:sz w:val="24"/>
                <w:szCs w:val="24"/>
              </w:rPr>
              <w:t>。</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r>
              <w:rPr>
                <w:rFonts w:hint="default" w:ascii="仿宋_GB2312" w:hAnsi="仿宋_GB2312" w:eastAsia="仿宋_GB2312" w:cs="仿宋_GB2312"/>
                <w:b/>
                <w:bCs w:val="0"/>
                <w:color w:val="auto"/>
                <w:kern w:val="0"/>
                <w:sz w:val="24"/>
                <w:szCs w:val="24"/>
                <w:lang w:val="en-US" w:eastAsia="zh-CN"/>
              </w:rPr>
              <w:t>5</w:t>
            </w:r>
            <w:r>
              <w:rPr>
                <w:rFonts w:hint="default" w:ascii="仿宋_GB2312" w:hAnsi="仿宋_GB2312" w:eastAsia="仿宋_GB2312" w:cs="仿宋_GB2312"/>
                <w:b/>
                <w:bCs w:val="0"/>
                <w:color w:val="auto"/>
                <w:kern w:val="0"/>
                <w:sz w:val="24"/>
                <w:szCs w:val="24"/>
              </w:rPr>
              <w:t>．校园环境建设</w:t>
            </w: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5</w:t>
            </w:r>
            <w:r>
              <w:rPr>
                <w:rFonts w:hint="default" w:ascii="仿宋_GB2312" w:hAnsi="仿宋_GB2312" w:eastAsia="仿宋_GB2312" w:cs="仿宋_GB2312"/>
                <w:b/>
                <w:color w:val="auto"/>
                <w:kern w:val="0"/>
                <w:sz w:val="24"/>
                <w:szCs w:val="24"/>
              </w:rPr>
              <w:t>.</w:t>
            </w: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rPr>
              <w:t>环境平安</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ascii="仿宋_GB2312" w:hAnsi="仿宋_GB2312" w:eastAsia="仿宋_GB2312" w:cs="仿宋_GB2312"/>
                <w:b/>
                <w:color w:val="auto"/>
                <w:kern w:val="0"/>
                <w:sz w:val="24"/>
                <w:szCs w:val="24"/>
              </w:rPr>
              <w:t>1</w:t>
            </w:r>
            <w:r>
              <w:rPr>
                <w:rFonts w:hint="default" w:ascii="仿宋_GB2312" w:hAnsi="仿宋_GB2312" w:eastAsia="仿宋_GB2312" w:cs="仿宋_GB2312"/>
                <w:b/>
                <w:color w:val="auto"/>
                <w:kern w:val="0"/>
                <w:sz w:val="24"/>
                <w:szCs w:val="24"/>
              </w:rPr>
              <w:t>．建立完善学校平安创建工作机制，安全、稳定、保卫、保密等工作制度健全，学校重大改革举措有安全稳定风险评估。</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制度规范文件（1分）。</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2.推进大学生安全教育进课堂，定期开展逃生等防灾演练活动。</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演练活动</w:t>
            </w:r>
            <w:r>
              <w:rPr>
                <w:rFonts w:hint="default" w:ascii="仿宋_GB2312" w:hAnsi="仿宋_GB2312" w:eastAsia="仿宋_GB2312" w:cs="仿宋_GB2312"/>
                <w:b/>
                <w:color w:val="auto"/>
                <w:kern w:val="0"/>
                <w:sz w:val="24"/>
                <w:szCs w:val="24"/>
                <w:lang w:val="en-US"/>
              </w:rPr>
              <w:t>图片</w:t>
            </w: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lang w:val="en-US"/>
              </w:rPr>
              <w:t>张</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val="en-US"/>
              </w:rPr>
              <w:t>。</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restart"/>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5</w:t>
            </w:r>
            <w:r>
              <w:rPr>
                <w:rFonts w:hint="default" w:ascii="仿宋_GB2312" w:hAnsi="仿宋_GB2312" w:eastAsia="仿宋_GB2312" w:cs="仿宋_GB2312"/>
                <w:b/>
                <w:color w:val="auto"/>
                <w:kern w:val="0"/>
                <w:sz w:val="24"/>
                <w:szCs w:val="24"/>
              </w:rPr>
              <w:t>.</w:t>
            </w:r>
            <w:r>
              <w:rPr>
                <w:rFonts w:hint="default"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rPr>
              <w:t>环境卫生</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rPr>
              <w:t>学校卫生工作管理规范，健全传染病预防体系，运用法治思维和法治方式开展传染病防控工作。</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2.开展爱国卫生运动，落实健康教育和生命教育，普及健康生活的科学知识，提升学生健康素养。</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教育活动</w:t>
            </w:r>
            <w:r>
              <w:rPr>
                <w:rFonts w:hint="default" w:ascii="仿宋_GB2312" w:hAnsi="仿宋_GB2312" w:eastAsia="仿宋_GB2312" w:cs="仿宋_GB2312"/>
                <w:b/>
                <w:color w:val="auto"/>
                <w:kern w:val="0"/>
                <w:sz w:val="24"/>
                <w:szCs w:val="24"/>
                <w:lang w:val="en-US"/>
              </w:rPr>
              <w:t>图片</w:t>
            </w:r>
            <w:r>
              <w:rPr>
                <w:rFonts w:hint="default" w:ascii="仿宋_GB2312" w:hAnsi="仿宋_GB2312" w:eastAsia="仿宋_GB2312" w:cs="仿宋_GB2312"/>
                <w:b/>
                <w:color w:val="auto"/>
                <w:kern w:val="0"/>
                <w:sz w:val="24"/>
                <w:szCs w:val="24"/>
                <w:lang w:val="en-US" w:eastAsia="zh-CN"/>
              </w:rPr>
              <w:t>1</w:t>
            </w:r>
            <w:r>
              <w:rPr>
                <w:rFonts w:hint="default" w:ascii="仿宋_GB2312" w:hAnsi="仿宋_GB2312" w:eastAsia="仿宋_GB2312" w:cs="仿宋_GB2312"/>
                <w:b/>
                <w:color w:val="auto"/>
                <w:kern w:val="0"/>
                <w:sz w:val="24"/>
                <w:szCs w:val="24"/>
                <w:lang w:val="en-US"/>
              </w:rPr>
              <w:t>张</w:t>
            </w:r>
            <w:r>
              <w:rPr>
                <w:rFonts w:hint="default" w:ascii="仿宋_GB2312" w:hAnsi="仿宋_GB2312" w:eastAsia="仿宋_GB2312" w:cs="仿宋_GB2312"/>
                <w:b/>
                <w:color w:val="auto"/>
                <w:kern w:val="0"/>
                <w:sz w:val="24"/>
                <w:szCs w:val="24"/>
                <w:lang w:val="en-US" w:eastAsia="zh-CN"/>
              </w:rPr>
              <w:t>（1分）</w:t>
            </w:r>
            <w:r>
              <w:rPr>
                <w:rFonts w:hint="default" w:ascii="仿宋_GB2312" w:hAnsi="仿宋_GB2312" w:eastAsia="仿宋_GB2312" w:cs="仿宋_GB2312"/>
                <w:b/>
                <w:color w:val="auto"/>
                <w:kern w:val="0"/>
                <w:sz w:val="24"/>
                <w:szCs w:val="24"/>
                <w:lang w:val="en-US"/>
              </w:rPr>
              <w:t>。</w:t>
            </w:r>
          </w:p>
        </w:tc>
        <w:tc>
          <w:tcPr>
            <w:tcW w:w="0" w:type="auto"/>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restart"/>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bCs w:val="0"/>
                <w:color w:val="auto"/>
                <w:kern w:val="0"/>
                <w:sz w:val="24"/>
                <w:szCs w:val="24"/>
              </w:rPr>
              <w:t>6</w:t>
            </w:r>
            <w:r>
              <w:rPr>
                <w:rFonts w:hint="default" w:ascii="仿宋_GB2312" w:hAnsi="仿宋_GB2312" w:eastAsia="仿宋_GB2312" w:cs="仿宋_GB2312"/>
                <w:b/>
                <w:bCs w:val="0"/>
                <w:color w:val="auto"/>
                <w:kern w:val="0"/>
                <w:sz w:val="24"/>
                <w:szCs w:val="24"/>
              </w:rPr>
              <w:t>．阵地建设管理</w:t>
            </w:r>
          </w:p>
        </w:tc>
        <w:tc>
          <w:tcPr>
            <w:tcW w:w="1233" w:type="dxa"/>
            <w:vAlign w:val="center"/>
          </w:tcPr>
          <w:p>
            <w:pPr>
              <w:widowControl/>
              <w:ind w:left="0" w:leftChars="0" w:right="0" w:rightChars="0" w:firstLine="0" w:firstLineChars="0"/>
              <w:jc w:val="center"/>
              <w:rPr>
                <w:rFonts w:hint="default" w:ascii="仿宋_GB2312" w:hAnsi="仿宋_GB2312" w:eastAsia="仿宋_GB2312" w:cs="仿宋_GB2312"/>
                <w:b/>
                <w:color w:val="auto"/>
                <w:kern w:val="0"/>
                <w:sz w:val="24"/>
                <w:szCs w:val="24"/>
                <w:lang w:val="en-US" w:eastAsia="zh-CN" w:bidi="ar-SA"/>
              </w:rPr>
            </w:pPr>
            <w:r>
              <w:rPr>
                <w:rFonts w:ascii="仿宋_GB2312" w:hAnsi="仿宋_GB2312" w:eastAsia="仿宋_GB2312" w:cs="仿宋_GB2312"/>
                <w:b/>
                <w:color w:val="auto"/>
                <w:kern w:val="0"/>
                <w:sz w:val="24"/>
                <w:szCs w:val="24"/>
              </w:rPr>
              <w:t>6</w:t>
            </w:r>
            <w:r>
              <w:rPr>
                <w:rFonts w:hint="default" w:ascii="仿宋_GB2312" w:hAnsi="仿宋_GB2312" w:eastAsia="仿宋_GB2312" w:cs="仿宋_GB2312"/>
                <w:b/>
                <w:color w:val="auto"/>
                <w:kern w:val="0"/>
                <w:sz w:val="24"/>
                <w:szCs w:val="24"/>
              </w:rPr>
              <w:t>.1 重视活动阵地建设</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rPr>
            </w:pPr>
            <w:r>
              <w:rPr>
                <w:rFonts w:hint="default" w:ascii="仿宋_GB2312" w:hAnsi="仿宋_GB2312" w:eastAsia="仿宋_GB2312" w:cs="仿宋_GB2312"/>
                <w:b/>
                <w:color w:val="auto"/>
                <w:kern w:val="0"/>
                <w:sz w:val="24"/>
                <w:szCs w:val="24"/>
              </w:rPr>
              <w:t>坚持党对意识形态阵地的领导权，加强对课堂教学和各类思想文化阵地建设管理，列入党政主要议事日程，纳入学校发展规划、年度工作计划，保障措施到位。</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eastAsia" w:ascii="楷体_GB2312" w:hAnsi="楷体_GB2312" w:eastAsia="楷体_GB2312" w:cs="楷体_GB2312"/>
                <w:b w:val="0"/>
                <w:bCs/>
                <w:color w:val="auto"/>
                <w:kern w:val="0"/>
                <w:sz w:val="24"/>
                <w:szCs w:val="24"/>
              </w:rPr>
              <w:t>注：阵地包括图书馆、博物馆、艺术馆、教室、宿舍、报告厅、会议室以及其他学生课外活动场所等，校报、校刊、出版社、期刊中心、校园网及新媒体、校内广播电视、宣传橱窗、电子显示屏、墙体等宣传阵地，以及各类教学、报告会、研讨会、培训会、讲座、论坛、学术沙龙等活动</w:t>
            </w:r>
            <w:r>
              <w:rPr>
                <w:rFonts w:hint="eastAsia" w:ascii="楷体_GB2312" w:hAnsi="楷体_GB2312" w:eastAsia="楷体_GB2312" w:cs="楷体_GB2312"/>
                <w:b w:val="0"/>
                <w:bCs/>
                <w:color w:val="auto"/>
                <w:kern w:val="0"/>
                <w:sz w:val="24"/>
                <w:szCs w:val="24"/>
                <w:lang w:eastAsia="zh-CN"/>
              </w:rPr>
              <w:t>。</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rPr>
              <w:t>说明报告</w:t>
            </w:r>
            <w:r>
              <w:rPr>
                <w:rFonts w:hint="default" w:ascii="仿宋_GB2312" w:hAnsi="仿宋_GB2312" w:eastAsia="仿宋_GB2312" w:cs="仿宋_GB2312"/>
                <w:b/>
                <w:color w:val="auto"/>
                <w:kern w:val="0"/>
                <w:sz w:val="24"/>
                <w:szCs w:val="24"/>
                <w:lang w:val="en-US" w:eastAsia="zh-CN"/>
              </w:rPr>
              <w:t>（</w:t>
            </w:r>
            <w:r>
              <w:rPr>
                <w:rFonts w:hint="eastAsia" w:ascii="仿宋_GB2312" w:hAnsi="仿宋_GB2312" w:eastAsia="仿宋_GB2312" w:cs="仿宋_GB2312"/>
                <w:b/>
                <w:color w:val="auto"/>
                <w:kern w:val="0"/>
                <w:sz w:val="24"/>
                <w:szCs w:val="24"/>
                <w:lang w:val="en-US" w:eastAsia="zh-CN"/>
              </w:rPr>
              <w:t>2</w:t>
            </w:r>
            <w:r>
              <w:rPr>
                <w:rFonts w:hint="default" w:ascii="仿宋_GB2312" w:hAnsi="仿宋_GB2312" w:eastAsia="仿宋_GB2312" w:cs="仿宋_GB2312"/>
                <w:b/>
                <w:color w:val="auto"/>
                <w:kern w:val="0"/>
                <w:sz w:val="24"/>
                <w:szCs w:val="24"/>
                <w:lang w:val="en-US" w:eastAsia="zh-CN"/>
              </w:rPr>
              <w:t>分）</w:t>
            </w:r>
            <w:r>
              <w:rPr>
                <w:rFonts w:hint="default" w:ascii="仿宋_GB2312" w:hAnsi="仿宋_GB2312" w:eastAsia="仿宋_GB2312" w:cs="仿宋_GB2312"/>
                <w:b/>
                <w:color w:val="auto"/>
                <w:kern w:val="0"/>
                <w:sz w:val="24"/>
                <w:szCs w:val="24"/>
                <w:lang w:val="en-US"/>
              </w:rPr>
              <w:t>。</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Align w:val="center"/>
          </w:tcPr>
          <w:p>
            <w:pPr>
              <w:widowControl/>
              <w:ind w:left="0" w:leftChars="0" w:right="0" w:rightChars="0" w:firstLine="0" w:firstLineChars="0"/>
              <w:jc w:val="center"/>
              <w:rPr>
                <w:rFonts w:hint="eastAsia" w:ascii="仿宋_GB2312" w:hAnsi="仿宋_GB2312" w:eastAsia="仿宋_GB2312" w:cs="仿宋_GB2312"/>
                <w:b/>
                <w:color w:val="auto"/>
                <w:kern w:val="0"/>
                <w:sz w:val="24"/>
                <w:szCs w:val="24"/>
              </w:rPr>
            </w:pPr>
            <w:r>
              <w:rPr>
                <w:rFonts w:ascii="仿宋_GB2312" w:hAnsi="仿宋_GB2312" w:eastAsia="仿宋_GB2312" w:cs="仿宋_GB2312"/>
                <w:b/>
                <w:color w:val="auto"/>
                <w:kern w:val="0"/>
                <w:sz w:val="24"/>
                <w:szCs w:val="24"/>
              </w:rPr>
              <w:t>6</w:t>
            </w:r>
            <w:r>
              <w:rPr>
                <w:rFonts w:hint="default" w:ascii="仿宋_GB2312" w:hAnsi="仿宋_GB2312" w:eastAsia="仿宋_GB2312" w:cs="仿宋_GB2312"/>
                <w:b/>
                <w:color w:val="auto"/>
                <w:kern w:val="0"/>
                <w:sz w:val="24"/>
                <w:szCs w:val="24"/>
              </w:rPr>
              <w:t>.</w:t>
            </w:r>
            <w:r>
              <w:rPr>
                <w:rFonts w:ascii="仿宋_GB2312" w:hAnsi="仿宋_GB2312" w:eastAsia="仿宋_GB2312" w:cs="仿宋_GB2312"/>
                <w:b/>
                <w:color w:val="auto"/>
                <w:kern w:val="0"/>
                <w:sz w:val="24"/>
                <w:szCs w:val="24"/>
              </w:rPr>
              <w:t xml:space="preserve">2 </w:t>
            </w:r>
            <w:r>
              <w:rPr>
                <w:rFonts w:hint="default" w:ascii="仿宋_GB2312" w:hAnsi="仿宋_GB2312" w:eastAsia="仿宋_GB2312" w:cs="仿宋_GB2312"/>
                <w:b/>
                <w:color w:val="auto"/>
                <w:kern w:val="0"/>
                <w:sz w:val="24"/>
                <w:szCs w:val="24"/>
              </w:rPr>
              <w:t>活动场所管理</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对各类活动的人员、内容等严格把关，制定规范的审批监管程序。举办形势报告会和哲学社会科学报告会、研讨会、讲座、论坛，严格实行“一会一报”制。</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w:t>
            </w:r>
            <w:r>
              <w:rPr>
                <w:rFonts w:hint="eastAsia" w:ascii="仿宋_GB2312" w:hAnsi="仿宋_GB2312" w:eastAsia="仿宋_GB2312" w:cs="仿宋_GB2312"/>
                <w:b/>
                <w:color w:val="auto"/>
                <w:kern w:val="0"/>
                <w:sz w:val="24"/>
                <w:szCs w:val="24"/>
                <w:lang w:val="en-US" w:eastAsia="zh-CN"/>
              </w:rPr>
              <w:t>制度</w:t>
            </w:r>
            <w:r>
              <w:rPr>
                <w:rFonts w:hint="default" w:ascii="仿宋_GB2312" w:hAnsi="仿宋_GB2312" w:eastAsia="仿宋_GB2312" w:cs="仿宋_GB2312"/>
                <w:b/>
                <w:color w:val="auto"/>
                <w:kern w:val="0"/>
                <w:sz w:val="24"/>
                <w:szCs w:val="24"/>
                <w:lang w:val="en-US" w:eastAsia="zh-CN"/>
              </w:rPr>
              <w:t>规范文件（1分）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rPr>
              <w:t>6.3 宣传阵地管理</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校报、校刊、出版社、校内广播电视、宣传橱窗、电子显示屏、墙体等宣传阵地管理制度健全，管理措施到位。</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有关制度规范文件（1分）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b/>
                <w:color w:val="auto"/>
                <w:kern w:val="0"/>
                <w:sz w:val="24"/>
                <w:szCs w:val="24"/>
              </w:rPr>
            </w:pPr>
            <w:r>
              <w:rPr>
                <w:rFonts w:hint="default" w:ascii="仿宋_GB2312" w:hAnsi="仿宋_GB2312" w:eastAsia="仿宋_GB2312" w:cs="仿宋_GB2312"/>
                <w:b/>
                <w:color w:val="auto"/>
                <w:kern w:val="0"/>
                <w:sz w:val="24"/>
                <w:szCs w:val="24"/>
              </w:rPr>
              <w:t>6.4 网络阵地建设管理</w:t>
            </w:r>
          </w:p>
        </w:tc>
        <w:tc>
          <w:tcPr>
            <w:tcW w:w="810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1</w:t>
            </w:r>
            <w:r>
              <w:rPr>
                <w:rFonts w:hint="eastAsia" w:ascii="仿宋_GB2312" w:hAnsi="仿宋_GB2312" w:eastAsia="仿宋_GB2312" w:cs="仿宋_GB2312"/>
                <w:b/>
                <w:color w:val="auto"/>
                <w:kern w:val="0"/>
                <w:sz w:val="24"/>
                <w:szCs w:val="24"/>
              </w:rPr>
              <w:t>．校园网络建设管理机构落实、责任明确、保障有力。</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提供说明报告（2分）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1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b/>
                <w:color w:val="auto"/>
                <w:kern w:val="0"/>
                <w:sz w:val="24"/>
                <w:szCs w:val="24"/>
                <w:lang w:val="en-US" w:eastAsia="zh-CN"/>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2</w:t>
            </w:r>
            <w:r>
              <w:rPr>
                <w:rFonts w:hint="eastAsia" w:ascii="仿宋_GB2312" w:hAnsi="仿宋_GB2312" w:eastAsia="仿宋_GB2312" w:cs="仿宋_GB2312"/>
                <w:b/>
                <w:color w:val="auto"/>
                <w:kern w:val="0"/>
                <w:sz w:val="24"/>
                <w:szCs w:val="24"/>
              </w:rPr>
              <w:t>．制定网络舆情监管制度和舆论危机预防应对机制，及时监看、精确研判、有效引导网络舆情，培育文明理性的网络环境，积极传播网络正能量</w:t>
            </w:r>
            <w:r>
              <w:rPr>
                <w:rFonts w:hint="eastAsia" w:ascii="仿宋_GB2312" w:hAnsi="仿宋_GB2312" w:eastAsia="仿宋_GB2312" w:cs="仿宋_GB2312"/>
                <w:b/>
                <w:color w:val="auto"/>
                <w:kern w:val="0"/>
                <w:sz w:val="24"/>
                <w:szCs w:val="24"/>
                <w:lang w:eastAsia="zh-CN"/>
              </w:rPr>
              <w:t>。</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w:t>
            </w:r>
            <w:r>
              <w:rPr>
                <w:rFonts w:hint="eastAsia" w:ascii="仿宋_GB2312" w:hAnsi="仿宋_GB2312" w:eastAsia="仿宋_GB2312" w:cs="仿宋_GB2312"/>
                <w:b/>
                <w:color w:val="auto"/>
                <w:kern w:val="0"/>
                <w:sz w:val="24"/>
                <w:szCs w:val="24"/>
                <w:lang w:val="en-US" w:eastAsia="zh-CN"/>
              </w:rPr>
              <w:t>工作</w:t>
            </w:r>
            <w:r>
              <w:rPr>
                <w:rFonts w:hint="default" w:ascii="仿宋_GB2312" w:hAnsi="仿宋_GB2312" w:eastAsia="仿宋_GB2312" w:cs="仿宋_GB2312"/>
                <w:b/>
                <w:color w:val="auto"/>
                <w:kern w:val="0"/>
                <w:sz w:val="24"/>
                <w:szCs w:val="24"/>
                <w:lang w:val="en-US" w:eastAsia="zh-CN"/>
              </w:rPr>
              <w:t>规范文件（1分）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76" w:type="dxa"/>
            <w:vMerge w:val="continue"/>
            <w:vAlign w:val="center"/>
          </w:tcPr>
          <w:p>
            <w:pPr>
              <w:widowControl/>
              <w:ind w:left="0" w:leftChars="0" w:right="0" w:rightChars="0" w:firstLine="0" w:firstLineChars="0"/>
              <w:jc w:val="both"/>
              <w:rPr>
                <w:rFonts w:hint="default" w:ascii="仿宋_GB2312" w:hAnsi="仿宋_GB2312" w:eastAsia="仿宋_GB2312" w:cs="仿宋_GB2312"/>
                <w:b/>
                <w:color w:val="auto"/>
                <w:kern w:val="0"/>
                <w:sz w:val="24"/>
                <w:szCs w:val="24"/>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rPr>
              <w:t>6.5 发挥阵地育人功能</w:t>
            </w:r>
          </w:p>
        </w:tc>
        <w:tc>
          <w:tcPr>
            <w:tcW w:w="0" w:type="auto"/>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default" w:ascii="仿宋_GB2312" w:hAnsi="仿宋_GB2312" w:eastAsia="仿宋_GB2312" w:cs="仿宋_GB2312"/>
                <w:b/>
                <w:color w:val="auto"/>
                <w:kern w:val="0"/>
                <w:sz w:val="24"/>
                <w:szCs w:val="24"/>
                <w:lang w:val="en-US" w:eastAsia="zh-CN"/>
              </w:rPr>
              <w:t>落实《关于推动高校学生会（研究生会）深化改革的若干意见》《高校学生社团建设管理办法》要求，在高校党委的统一领导下，建立党委学生工作部门牵头负责，团委、组织、宣传、保卫、人事、教务等相关部门共同参与的学生社团工作机制。</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w:t>
            </w:r>
            <w:r>
              <w:rPr>
                <w:rFonts w:hint="default" w:ascii="仿宋_GB2312" w:hAnsi="仿宋_GB2312" w:eastAsia="仿宋_GB2312" w:cs="仿宋_GB2312"/>
                <w:b/>
                <w:color w:val="auto"/>
                <w:kern w:val="0"/>
                <w:sz w:val="24"/>
                <w:szCs w:val="24"/>
                <w:lang w:val="en-US" w:eastAsia="zh-CN"/>
              </w:rPr>
              <w:t>有关工作规范文件（1分）</w:t>
            </w:r>
          </w:p>
        </w:tc>
        <w:tc>
          <w:tcPr>
            <w:tcW w:w="0" w:type="auto"/>
            <w:vAlign w:val="center"/>
          </w:tcPr>
          <w:p>
            <w:pPr>
              <w:ind w:left="0" w:leftChars="0" w:right="0" w:rightChars="0" w:firstLine="0" w:firstLineChars="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1</w:t>
            </w:r>
          </w:p>
        </w:tc>
      </w:tr>
    </w:tbl>
    <w:p>
      <w:pPr>
        <w:jc w:val="center"/>
        <w:rPr>
          <w:rFonts w:hint="eastAsia" w:ascii="Times New Roman" w:hAnsi="Times New Roman" w:eastAsia="黑体" w:cs="黑体"/>
          <w:b/>
          <w:color w:val="000000" w:themeColor="text1"/>
          <w:sz w:val="36"/>
          <w:szCs w:val="36"/>
          <w14:textFill>
            <w14:solidFill>
              <w14:schemeClr w14:val="tx1"/>
            </w14:solidFill>
          </w14:textFill>
        </w:rPr>
      </w:pPr>
    </w:p>
    <w:p>
      <w:pPr>
        <w:jc w:val="center"/>
        <w:rPr>
          <w:rFonts w:ascii="Times New Roman" w:hAnsi="Times New Roman" w:eastAsia="黑体" w:cs="黑体"/>
          <w:b/>
          <w:color w:val="000000" w:themeColor="text1"/>
          <w:sz w:val="36"/>
          <w:szCs w:val="36"/>
          <w14:textFill>
            <w14:solidFill>
              <w14:schemeClr w14:val="tx1"/>
            </w14:solidFill>
          </w14:textFill>
        </w:rPr>
      </w:pPr>
      <w:r>
        <w:rPr>
          <w:rFonts w:hint="eastAsia" w:ascii="Times New Roman" w:hAnsi="Times New Roman" w:eastAsia="黑体" w:cs="黑体"/>
          <w:b/>
          <w:color w:val="000000" w:themeColor="text1"/>
          <w:sz w:val="36"/>
          <w:szCs w:val="36"/>
          <w14:textFill>
            <w14:solidFill>
              <w14:schemeClr w14:val="tx1"/>
            </w14:solidFill>
          </w14:textFill>
        </w:rPr>
        <w:t>二、特色指标（</w:t>
      </w:r>
      <w:r>
        <w:rPr>
          <w:rFonts w:hint="eastAsia" w:ascii="Times New Roman" w:hAnsi="Times New Roman" w:eastAsia="黑体" w:cs="黑体"/>
          <w:b/>
          <w:color w:val="000000" w:themeColor="text1"/>
          <w:sz w:val="36"/>
          <w:szCs w:val="36"/>
          <w:lang w:val="en-US" w:eastAsia="zh-CN"/>
          <w14:textFill>
            <w14:solidFill>
              <w14:schemeClr w14:val="tx1"/>
            </w14:solidFill>
          </w14:textFill>
        </w:rPr>
        <w:t>10</w:t>
      </w:r>
      <w:r>
        <w:rPr>
          <w:rFonts w:hint="eastAsia" w:ascii="Times New Roman" w:hAnsi="Times New Roman" w:eastAsia="黑体" w:cs="黑体"/>
          <w:b/>
          <w:color w:val="000000" w:themeColor="text1"/>
          <w:sz w:val="36"/>
          <w:szCs w:val="36"/>
          <w14:textFill>
            <w14:solidFill>
              <w14:schemeClr w14:val="tx1"/>
            </w14:solidFill>
          </w14:textFill>
        </w:rPr>
        <w:t>分）</w:t>
      </w:r>
    </w:p>
    <w:tbl>
      <w:tblPr>
        <w:tblStyle w:val="8"/>
        <w:tblW w:w="14367"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073"/>
        <w:gridCol w:w="3867"/>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80" w:type="dxa"/>
            <w:vAlign w:val="center"/>
          </w:tcPr>
          <w:p>
            <w:pPr>
              <w:widowControl/>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序号</w:t>
            </w:r>
          </w:p>
        </w:tc>
        <w:tc>
          <w:tcPr>
            <w:tcW w:w="9073" w:type="dxa"/>
            <w:vAlign w:val="center"/>
          </w:tcPr>
          <w:p>
            <w:pPr>
              <w:widowControl/>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项目内容</w:t>
            </w:r>
          </w:p>
        </w:tc>
        <w:tc>
          <w:tcPr>
            <w:tcW w:w="3867" w:type="dxa"/>
            <w:vAlign w:val="center"/>
          </w:tcPr>
          <w:p>
            <w:pPr>
              <w:widowControl/>
              <w:jc w:val="center"/>
              <w:rPr>
                <w:rFonts w:hint="eastAsia" w:ascii="宋体" w:hAnsi="宋体" w:eastAsia="宋体" w:cs="宋体"/>
                <w:b/>
                <w:color w:val="000000" w:themeColor="text1"/>
                <w:kern w:val="0"/>
                <w:sz w:val="24"/>
                <w:szCs w:val="24"/>
                <w:lang w:eastAsia="zh-CN"/>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测评</w:t>
            </w:r>
            <w:r>
              <w:rPr>
                <w:rFonts w:hint="eastAsia" w:ascii="宋体" w:hAnsi="宋体" w:eastAsia="宋体" w:cs="宋体"/>
                <w:b/>
                <w:color w:val="000000" w:themeColor="text1"/>
                <w:kern w:val="0"/>
                <w:sz w:val="24"/>
                <w:szCs w:val="24"/>
                <w:lang w:val="en-US" w:eastAsia="zh-CN"/>
                <w14:textFill>
                  <w14:solidFill>
                    <w14:schemeClr w14:val="tx1"/>
                  </w14:solidFill>
                </w14:textFill>
              </w:rPr>
              <w:t>要求</w:t>
            </w:r>
          </w:p>
        </w:tc>
        <w:tc>
          <w:tcPr>
            <w:tcW w:w="647" w:type="dxa"/>
            <w:vAlign w:val="center"/>
          </w:tcPr>
          <w:p>
            <w:pPr>
              <w:widowControl/>
              <w:jc w:val="center"/>
              <w:rPr>
                <w:rFonts w:hint="eastAsia" w:ascii="宋体" w:hAnsi="宋体" w:eastAsia="宋体" w:cs="宋体"/>
                <w:b/>
                <w:color w:val="000000" w:themeColor="text1"/>
                <w:kern w:val="0"/>
                <w:sz w:val="24"/>
                <w:szCs w:val="24"/>
                <w:lang w:val="en-US" w:eastAsia="zh-CN"/>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rPr>
                <w:rFonts w:ascii="Times New Roman" w:hAnsi="Times New Roman" w:eastAsia="宋体" w:cs="Times New Roman"/>
                <w:b/>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1</w:t>
            </w:r>
          </w:p>
        </w:tc>
        <w:tc>
          <w:tcPr>
            <w:tcW w:w="9073"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
                <w:color w:val="auto"/>
                <w:kern w:val="0"/>
                <w:sz w:val="24"/>
                <w:szCs w:val="24"/>
                <w:lang w:val="en-US" w:eastAsia="zh-CN"/>
              </w:rPr>
            </w:pPr>
            <w:r>
              <w:rPr>
                <w:rFonts w:hint="eastAsia" w:ascii="仿宋_GB2312" w:hAnsi="仿宋_GB2312" w:eastAsia="仿宋_GB2312" w:cs="仿宋_GB2312"/>
                <w:b/>
                <w:color w:val="auto"/>
                <w:kern w:val="0"/>
                <w:sz w:val="24"/>
                <w:szCs w:val="24"/>
                <w:lang w:val="en-US" w:eastAsia="zh-CN"/>
              </w:rPr>
              <w:t>获得国家勋章和国家荣誉称号、改革先锋、最美奋斗者以及中央国家机关一级授予的时代楷模、全国道德模范、全国劳动模范、全国脱贫攻坚奖、全国模范教师、全国优秀教师、全国教书育人楷模、优秀教育工作者、最美人物、思政课教师年度影响力人物、辅导员年度人物、大学生年度人物等荣誉；获得省级道德模范、劳动模范、脱贫攻坚奖、模范教师、优秀教师、教书育人楷模、优秀教育工作者、最美人物等。</w:t>
            </w:r>
          </w:p>
        </w:tc>
        <w:tc>
          <w:tcPr>
            <w:tcW w:w="3867" w:type="dxa"/>
            <w:vAlign w:val="center"/>
          </w:tcPr>
          <w:p>
            <w:pPr>
              <w:widowControl/>
              <w:rPr>
                <w:rFonts w:ascii="Times New Roman" w:hAnsi="Times New Roman" w:eastAsia="宋体" w:cs="Times New Roman"/>
                <w:b/>
                <w:color w:val="auto"/>
                <w:kern w:val="0"/>
                <w:sz w:val="24"/>
                <w:szCs w:val="24"/>
              </w:rPr>
            </w:pPr>
            <w:r>
              <w:rPr>
                <w:rFonts w:hint="eastAsia" w:ascii="仿宋_GB2312" w:hAnsi="仿宋_GB2312" w:eastAsia="仿宋_GB2312" w:cs="仿宋_GB2312"/>
                <w:b/>
                <w:color w:val="auto"/>
                <w:kern w:val="0"/>
                <w:sz w:val="24"/>
                <w:szCs w:val="24"/>
                <w:lang w:val="en-US" w:eastAsia="zh-CN"/>
              </w:rPr>
              <w:t>提供相关表彰文件、证书图片等佐证材料（国家级每人加1.5分，省级每人加1分，最高不超过3分）</w:t>
            </w:r>
          </w:p>
        </w:tc>
        <w:tc>
          <w:tcPr>
            <w:tcW w:w="647" w:type="dxa"/>
            <w:vAlign w:val="center"/>
          </w:tcPr>
          <w:p>
            <w:pPr>
              <w:widowControl/>
              <w:jc w:val="center"/>
              <w:rPr>
                <w:rFonts w:hint="eastAsia" w:ascii="仿宋_GB2312" w:hAnsi="仿宋_GB2312" w:eastAsia="仿宋_GB2312" w:cs="仿宋_GB2312"/>
                <w:b/>
                <w:bCs/>
                <w:color w:val="auto"/>
                <w:kern w:val="2"/>
                <w:sz w:val="24"/>
                <w:szCs w:val="24"/>
                <w:lang w:val="en-US" w:eastAsia="zh-CN"/>
              </w:rPr>
            </w:pPr>
            <w:r>
              <w:rPr>
                <w:rFonts w:hint="eastAsia" w:ascii="仿宋_GB2312" w:hAnsi="仿宋_GB2312" w:eastAsia="仿宋_GB2312" w:cs="仿宋_GB2312"/>
                <w:b/>
                <w:bCs/>
                <w:color w:val="auto"/>
                <w:kern w:val="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rPr>
                <w:rFonts w:hint="eastAsia" w:ascii="Times New Roman" w:hAnsi="Times New Roman" w:eastAsia="宋体" w:cs="Times New Roman"/>
                <w:b/>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2</w:t>
            </w:r>
          </w:p>
        </w:tc>
        <w:tc>
          <w:tcPr>
            <w:tcW w:w="9073"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积极参与社会公益、志愿服务等活动，产生较大社会影响，获省部级以上表彰。</w:t>
            </w:r>
          </w:p>
        </w:tc>
        <w:tc>
          <w:tcPr>
            <w:tcW w:w="3867" w:type="dxa"/>
            <w:vAlign w:val="center"/>
          </w:tcPr>
          <w:p>
            <w:pPr>
              <w:widowControl/>
              <w:rPr>
                <w:rFonts w:ascii="Times New Roman" w:hAnsi="Times New Roman" w:eastAsia="宋体" w:cs="Times New Roman"/>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提供相关表彰文件、证书图片等佐证材料（国家级加1.5分，省级加1分，最高不超过3分）</w:t>
            </w:r>
          </w:p>
        </w:tc>
        <w:tc>
          <w:tcPr>
            <w:tcW w:w="647" w:type="dxa"/>
            <w:vAlign w:val="center"/>
          </w:tcPr>
          <w:p>
            <w:pPr>
              <w:widowControl/>
              <w:jc w:val="center"/>
              <w:rPr>
                <w:rFonts w:hint="default" w:ascii="仿宋_GB2312" w:hAnsi="仿宋_GB2312" w:eastAsia="仿宋_GB2312" w:cs="仿宋_GB2312"/>
                <w:b/>
                <w:bCs/>
                <w:color w:val="auto"/>
                <w:kern w:val="2"/>
                <w:sz w:val="24"/>
                <w:szCs w:val="24"/>
                <w:lang w:val="en-US" w:eastAsia="zh-CN"/>
              </w:rPr>
            </w:pPr>
            <w:r>
              <w:rPr>
                <w:rFonts w:hint="eastAsia" w:ascii="仿宋_GB2312" w:hAnsi="仿宋_GB2312" w:eastAsia="仿宋_GB2312" w:cs="仿宋_GB2312"/>
                <w:b/>
                <w:bCs/>
                <w:color w:val="auto"/>
                <w:kern w:val="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rPr>
                <w:rFonts w:hint="eastAsia" w:ascii="Times New Roman" w:hAnsi="Times New Roman" w:eastAsia="宋体" w:cs="Times New Roman"/>
                <w:b/>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3</w:t>
            </w:r>
          </w:p>
        </w:tc>
        <w:tc>
          <w:tcPr>
            <w:tcW w:w="9073"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学校办学各领域尤其在党建和思政工作、文化建设、文明创建等方面特色明显，成效显著，充分发挥科技和人才优势为经济社会发展做出突出贡献，省级以上主要媒体做过宣传报道。</w:t>
            </w:r>
          </w:p>
        </w:tc>
        <w:tc>
          <w:tcPr>
            <w:tcW w:w="3867" w:type="dxa"/>
            <w:vAlign w:val="center"/>
          </w:tcPr>
          <w:p>
            <w:pPr>
              <w:widowControl/>
              <w:rPr>
                <w:rFonts w:hint="eastAsia"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提供省级以上主要媒体宣传报道截图（每项加0.5分，最高不超过2分）</w:t>
            </w:r>
          </w:p>
        </w:tc>
        <w:tc>
          <w:tcPr>
            <w:tcW w:w="647" w:type="dxa"/>
            <w:vAlign w:val="center"/>
          </w:tcPr>
          <w:p>
            <w:pPr>
              <w:widowControl/>
              <w:jc w:val="center"/>
              <w:rPr>
                <w:rFonts w:hint="eastAsia" w:ascii="仿宋_GB2312" w:hAnsi="仿宋_GB2312" w:eastAsia="仿宋_GB2312" w:cs="仿宋_GB2312"/>
                <w:b/>
                <w:bCs/>
                <w:color w:val="auto"/>
                <w:kern w:val="2"/>
                <w:sz w:val="24"/>
                <w:szCs w:val="24"/>
              </w:rPr>
            </w:pPr>
            <w:r>
              <w:rPr>
                <w:rFonts w:hint="eastAsia" w:ascii="仿宋_GB2312" w:hAnsi="仿宋_GB2312" w:eastAsia="仿宋_GB2312" w:cs="仿宋_GB2312"/>
                <w:b/>
                <w:bCs/>
                <w:kern w:val="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rPr>
                <w:rFonts w:hint="eastAsia" w:ascii="Times New Roman" w:hAnsi="Times New Roman" w:eastAsia="宋体" w:cs="Times New Roman"/>
                <w:b/>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4</w:t>
            </w:r>
          </w:p>
        </w:tc>
        <w:tc>
          <w:tcPr>
            <w:tcW w:w="9073"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color w:val="auto"/>
                <w:kern w:val="0"/>
                <w:sz w:val="24"/>
                <w:szCs w:val="24"/>
                <w:lang w:val="en-US" w:eastAsia="zh-CN" w:bidi="ar-SA"/>
              </w:rPr>
            </w:pPr>
            <w:r>
              <w:rPr>
                <w:rFonts w:hint="eastAsia" w:ascii="仿宋_GB2312" w:hAnsi="仿宋_GB2312" w:eastAsia="仿宋_GB2312" w:cs="仿宋_GB2312"/>
                <w:b/>
                <w:color w:val="auto"/>
                <w:kern w:val="0"/>
                <w:sz w:val="24"/>
                <w:szCs w:val="24"/>
                <w:lang w:val="en-US" w:eastAsia="zh-CN"/>
              </w:rPr>
              <w:t>在新冠肺炎疫情防控、脱贫攻坚等工作领域涌现先进人物和优秀事迹，获得省部级以上表彰或省级以上主要媒体做过宣传报道。</w:t>
            </w:r>
          </w:p>
        </w:tc>
        <w:tc>
          <w:tcPr>
            <w:tcW w:w="3867" w:type="dxa"/>
            <w:vAlign w:val="center"/>
          </w:tcPr>
          <w:p>
            <w:pPr>
              <w:widowControl/>
              <w:rPr>
                <w:rFonts w:hint="eastAsia" w:ascii="仿宋_GB2312" w:hAnsi="仿宋_GB2312" w:eastAsia="仿宋_GB2312" w:cs="仿宋_GB2312"/>
                <w:b/>
                <w:color w:val="auto"/>
                <w:kern w:val="0"/>
                <w:sz w:val="24"/>
                <w:szCs w:val="24"/>
                <w:lang w:val="en-US"/>
              </w:rPr>
            </w:pPr>
            <w:r>
              <w:rPr>
                <w:rFonts w:hint="eastAsia" w:ascii="仿宋_GB2312" w:hAnsi="仿宋_GB2312" w:eastAsia="仿宋_GB2312" w:cs="仿宋_GB2312"/>
                <w:b/>
                <w:color w:val="auto"/>
                <w:kern w:val="0"/>
                <w:sz w:val="24"/>
                <w:szCs w:val="24"/>
                <w:lang w:val="en-US" w:eastAsia="zh-CN"/>
              </w:rPr>
              <w:t>提供相关表彰文件、证书图片等佐证材料或省级以上主要媒体宣传报道截图（每项加0.5分，最高不超过2分）</w:t>
            </w:r>
          </w:p>
        </w:tc>
        <w:tc>
          <w:tcPr>
            <w:tcW w:w="647" w:type="dxa"/>
            <w:vAlign w:val="center"/>
          </w:tcPr>
          <w:p>
            <w:pPr>
              <w:widowControl/>
              <w:jc w:val="center"/>
              <w:rPr>
                <w:rFonts w:hint="eastAsia" w:ascii="仿宋_GB2312" w:hAnsi="仿宋_GB2312" w:eastAsia="仿宋_GB2312" w:cs="仿宋_GB2312"/>
                <w:b/>
                <w:bCs/>
                <w:color w:val="auto"/>
                <w:kern w:val="2"/>
                <w:sz w:val="24"/>
                <w:szCs w:val="24"/>
              </w:rPr>
            </w:pPr>
            <w:r>
              <w:rPr>
                <w:rFonts w:hint="eastAsia" w:ascii="仿宋_GB2312" w:hAnsi="仿宋_GB2312" w:eastAsia="仿宋_GB2312" w:cs="仿宋_GB2312"/>
                <w:b/>
                <w:bCs/>
                <w:kern w:val="2"/>
                <w:sz w:val="24"/>
                <w:szCs w:val="24"/>
                <w:lang w:val="en-US" w:eastAsia="zh-CN"/>
              </w:rPr>
              <w:t>2</w:t>
            </w:r>
          </w:p>
        </w:tc>
      </w:tr>
    </w:tbl>
    <w:p>
      <w:pPr>
        <w:rPr>
          <w:b/>
        </w:rPr>
      </w:pPr>
    </w:p>
    <w:sectPr>
      <w:footerReference r:id="rId3"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867BB4"/>
    <w:rsid w:val="000246C1"/>
    <w:rsid w:val="00044DE1"/>
    <w:rsid w:val="000465F1"/>
    <w:rsid w:val="0005342D"/>
    <w:rsid w:val="0006605D"/>
    <w:rsid w:val="0007047C"/>
    <w:rsid w:val="0007054E"/>
    <w:rsid w:val="000A45F6"/>
    <w:rsid w:val="000E15E3"/>
    <w:rsid w:val="00103088"/>
    <w:rsid w:val="00147A15"/>
    <w:rsid w:val="0016297B"/>
    <w:rsid w:val="00194701"/>
    <w:rsid w:val="001A2611"/>
    <w:rsid w:val="002168F4"/>
    <w:rsid w:val="002318C1"/>
    <w:rsid w:val="002C60DE"/>
    <w:rsid w:val="00310FF7"/>
    <w:rsid w:val="00330A58"/>
    <w:rsid w:val="0033326A"/>
    <w:rsid w:val="00367EA1"/>
    <w:rsid w:val="003F1853"/>
    <w:rsid w:val="0046003C"/>
    <w:rsid w:val="004A6D9A"/>
    <w:rsid w:val="004A7A6D"/>
    <w:rsid w:val="004B3323"/>
    <w:rsid w:val="004B4C43"/>
    <w:rsid w:val="004D78FC"/>
    <w:rsid w:val="00501E3C"/>
    <w:rsid w:val="00512E92"/>
    <w:rsid w:val="0057421F"/>
    <w:rsid w:val="00574CDB"/>
    <w:rsid w:val="005904AF"/>
    <w:rsid w:val="005A0015"/>
    <w:rsid w:val="005A015F"/>
    <w:rsid w:val="005F39FB"/>
    <w:rsid w:val="005F5C65"/>
    <w:rsid w:val="006C54E4"/>
    <w:rsid w:val="007320C8"/>
    <w:rsid w:val="00776FC4"/>
    <w:rsid w:val="00780A51"/>
    <w:rsid w:val="007C5AEB"/>
    <w:rsid w:val="007D204E"/>
    <w:rsid w:val="00823ECD"/>
    <w:rsid w:val="00876323"/>
    <w:rsid w:val="0087770E"/>
    <w:rsid w:val="008E7E2A"/>
    <w:rsid w:val="00915BA7"/>
    <w:rsid w:val="0096107A"/>
    <w:rsid w:val="009F49C2"/>
    <w:rsid w:val="009F5165"/>
    <w:rsid w:val="00A11978"/>
    <w:rsid w:val="00A26BF2"/>
    <w:rsid w:val="00A94BD9"/>
    <w:rsid w:val="00AA1E7F"/>
    <w:rsid w:val="00AA4FF9"/>
    <w:rsid w:val="00AB481B"/>
    <w:rsid w:val="00AC1160"/>
    <w:rsid w:val="00AD37FC"/>
    <w:rsid w:val="00AF1A8A"/>
    <w:rsid w:val="00B00789"/>
    <w:rsid w:val="00B6777A"/>
    <w:rsid w:val="00B75D35"/>
    <w:rsid w:val="00BA6C7D"/>
    <w:rsid w:val="00BF2B31"/>
    <w:rsid w:val="00C00B5B"/>
    <w:rsid w:val="00C22263"/>
    <w:rsid w:val="00CE45E9"/>
    <w:rsid w:val="00CE6ACD"/>
    <w:rsid w:val="00CE6B4E"/>
    <w:rsid w:val="00CE7341"/>
    <w:rsid w:val="00D501A9"/>
    <w:rsid w:val="00D64F7E"/>
    <w:rsid w:val="00D74407"/>
    <w:rsid w:val="00D82775"/>
    <w:rsid w:val="00E56967"/>
    <w:rsid w:val="00E82966"/>
    <w:rsid w:val="00E96DD5"/>
    <w:rsid w:val="00ED1C3E"/>
    <w:rsid w:val="00EE7BD6"/>
    <w:rsid w:val="00F0375A"/>
    <w:rsid w:val="00F11233"/>
    <w:rsid w:val="00F2068E"/>
    <w:rsid w:val="00F45D1C"/>
    <w:rsid w:val="00F81868"/>
    <w:rsid w:val="00F819D6"/>
    <w:rsid w:val="00F935FE"/>
    <w:rsid w:val="00FA5D92"/>
    <w:rsid w:val="02DF5EB9"/>
    <w:rsid w:val="05B8085D"/>
    <w:rsid w:val="06F83F9E"/>
    <w:rsid w:val="082A06D7"/>
    <w:rsid w:val="08550150"/>
    <w:rsid w:val="09B745DB"/>
    <w:rsid w:val="09CF796F"/>
    <w:rsid w:val="0A3842D5"/>
    <w:rsid w:val="0A6C14B9"/>
    <w:rsid w:val="0B1D7BB6"/>
    <w:rsid w:val="0BA42D9A"/>
    <w:rsid w:val="0CBF05D1"/>
    <w:rsid w:val="0FD07901"/>
    <w:rsid w:val="0FF702C6"/>
    <w:rsid w:val="126C6592"/>
    <w:rsid w:val="12945892"/>
    <w:rsid w:val="16BC3C34"/>
    <w:rsid w:val="16E53E8F"/>
    <w:rsid w:val="17BE4C91"/>
    <w:rsid w:val="19772E31"/>
    <w:rsid w:val="1BDFD56E"/>
    <w:rsid w:val="1C9C3888"/>
    <w:rsid w:val="1D9C22B1"/>
    <w:rsid w:val="1E24235C"/>
    <w:rsid w:val="1E2C60E0"/>
    <w:rsid w:val="1EB10A08"/>
    <w:rsid w:val="1FFBA6B5"/>
    <w:rsid w:val="203C42C4"/>
    <w:rsid w:val="20401B00"/>
    <w:rsid w:val="20867BB4"/>
    <w:rsid w:val="214778FD"/>
    <w:rsid w:val="23990A7D"/>
    <w:rsid w:val="265C459D"/>
    <w:rsid w:val="26EF929D"/>
    <w:rsid w:val="273E242D"/>
    <w:rsid w:val="28005DBE"/>
    <w:rsid w:val="2BAB49B9"/>
    <w:rsid w:val="2C911691"/>
    <w:rsid w:val="2E83404D"/>
    <w:rsid w:val="2F5A4E72"/>
    <w:rsid w:val="30894EA9"/>
    <w:rsid w:val="30910BA0"/>
    <w:rsid w:val="31AA0886"/>
    <w:rsid w:val="32555F96"/>
    <w:rsid w:val="32F47BDE"/>
    <w:rsid w:val="34D31BCD"/>
    <w:rsid w:val="36241870"/>
    <w:rsid w:val="364D05F1"/>
    <w:rsid w:val="36B821D4"/>
    <w:rsid w:val="37CC5E2A"/>
    <w:rsid w:val="37E7BD12"/>
    <w:rsid w:val="37FD9581"/>
    <w:rsid w:val="381C0D2D"/>
    <w:rsid w:val="3877AF1D"/>
    <w:rsid w:val="39836CFC"/>
    <w:rsid w:val="399D27DC"/>
    <w:rsid w:val="3B9556B8"/>
    <w:rsid w:val="3D147F1D"/>
    <w:rsid w:val="3DCF20FA"/>
    <w:rsid w:val="3F9E5EF4"/>
    <w:rsid w:val="3FA81639"/>
    <w:rsid w:val="3FFB7BC8"/>
    <w:rsid w:val="40AD007A"/>
    <w:rsid w:val="40FD0CBB"/>
    <w:rsid w:val="418C5AC7"/>
    <w:rsid w:val="41A6792E"/>
    <w:rsid w:val="438F565F"/>
    <w:rsid w:val="452120B2"/>
    <w:rsid w:val="46256A37"/>
    <w:rsid w:val="46A91BC8"/>
    <w:rsid w:val="485C604E"/>
    <w:rsid w:val="488555D7"/>
    <w:rsid w:val="48CA0E25"/>
    <w:rsid w:val="49FF75EB"/>
    <w:rsid w:val="4A09566B"/>
    <w:rsid w:val="4ACB4CF7"/>
    <w:rsid w:val="4C9F5588"/>
    <w:rsid w:val="4D7B1D23"/>
    <w:rsid w:val="4D7E7177"/>
    <w:rsid w:val="4DB32265"/>
    <w:rsid w:val="4DD6253E"/>
    <w:rsid w:val="51B6028E"/>
    <w:rsid w:val="523A1D94"/>
    <w:rsid w:val="52AE37E9"/>
    <w:rsid w:val="54334682"/>
    <w:rsid w:val="54856846"/>
    <w:rsid w:val="54C47763"/>
    <w:rsid w:val="55701625"/>
    <w:rsid w:val="55704FAB"/>
    <w:rsid w:val="567C28A7"/>
    <w:rsid w:val="57A44064"/>
    <w:rsid w:val="5A630405"/>
    <w:rsid w:val="5B0E1F43"/>
    <w:rsid w:val="5B355A5E"/>
    <w:rsid w:val="5C6A48E2"/>
    <w:rsid w:val="5D9846D9"/>
    <w:rsid w:val="5FDD13FB"/>
    <w:rsid w:val="60B94F5C"/>
    <w:rsid w:val="64B4769A"/>
    <w:rsid w:val="6886313B"/>
    <w:rsid w:val="68FE61F8"/>
    <w:rsid w:val="6A921245"/>
    <w:rsid w:val="6AA27243"/>
    <w:rsid w:val="6C730D90"/>
    <w:rsid w:val="6D060DE9"/>
    <w:rsid w:val="6DA217C2"/>
    <w:rsid w:val="6DA31E1E"/>
    <w:rsid w:val="6ECB3315"/>
    <w:rsid w:val="6EFA0B07"/>
    <w:rsid w:val="6F5E158D"/>
    <w:rsid w:val="7007741A"/>
    <w:rsid w:val="706543CE"/>
    <w:rsid w:val="70CF6EB4"/>
    <w:rsid w:val="71234CB5"/>
    <w:rsid w:val="71B51BDA"/>
    <w:rsid w:val="71BD1E59"/>
    <w:rsid w:val="71CA3916"/>
    <w:rsid w:val="72361E88"/>
    <w:rsid w:val="72DC12CA"/>
    <w:rsid w:val="74743EB9"/>
    <w:rsid w:val="74DB0A58"/>
    <w:rsid w:val="75C67CF7"/>
    <w:rsid w:val="763F442E"/>
    <w:rsid w:val="76762E6D"/>
    <w:rsid w:val="79F247DE"/>
    <w:rsid w:val="7BB11B1C"/>
    <w:rsid w:val="7BDED928"/>
    <w:rsid w:val="7BFFAE8D"/>
    <w:rsid w:val="7CFD4FDE"/>
    <w:rsid w:val="7DFB0639"/>
    <w:rsid w:val="7E14000B"/>
    <w:rsid w:val="7F5D1425"/>
    <w:rsid w:val="7F7BF5F7"/>
    <w:rsid w:val="7FAF76F8"/>
    <w:rsid w:val="7FBF026D"/>
    <w:rsid w:val="7FDAB4F0"/>
    <w:rsid w:val="8FCFB3A6"/>
    <w:rsid w:val="9F9E1419"/>
    <w:rsid w:val="B3F8BED9"/>
    <w:rsid w:val="B6DD1C8D"/>
    <w:rsid w:val="BE7F1C02"/>
    <w:rsid w:val="DAFD3710"/>
    <w:rsid w:val="DDFD9BA4"/>
    <w:rsid w:val="E316A813"/>
    <w:rsid w:val="F13F651C"/>
    <w:rsid w:val="F5DD3CE6"/>
    <w:rsid w:val="FDF7C480"/>
    <w:rsid w:val="FEFAAFC0"/>
    <w:rsid w:val="FFFC1C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9" w:lineRule="auto"/>
      <w:jc w:val="left"/>
      <w:outlineLvl w:val="0"/>
    </w:pPr>
    <w:rPr>
      <w:rFonts w:ascii="Times New Roman" w:hAnsi="Times New Roman" w:eastAsia="宋体"/>
      <w:b/>
      <w:kern w:val="44"/>
      <w:sz w:val="32"/>
    </w:rPr>
  </w:style>
  <w:style w:type="paragraph" w:styleId="3">
    <w:name w:val="heading 2"/>
    <w:basedOn w:val="1"/>
    <w:next w:val="1"/>
    <w:semiHidden/>
    <w:unhideWhenUsed/>
    <w:qFormat/>
    <w:uiPriority w:val="0"/>
    <w:pPr>
      <w:keepNext/>
      <w:keepLines/>
      <w:spacing w:before="260" w:after="260" w:line="360" w:lineRule="auto"/>
      <w:outlineLvl w:val="1"/>
    </w:pPr>
    <w:rPr>
      <w:rFonts w:ascii="Arial" w:hAnsi="Arial" w:eastAsia="宋体"/>
      <w:b/>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0"/>
    <w:pPr>
      <w:jc w:val="left"/>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0"/>
    <w:rPr>
      <w:rFonts w:asciiTheme="minorHAnsi" w:hAnsiTheme="minorHAnsi" w:eastAsiaTheme="minorEastAsia" w:cstheme="minorBidi"/>
      <w:kern w:val="2"/>
      <w:sz w:val="18"/>
      <w:szCs w:val="18"/>
    </w:rPr>
  </w:style>
  <w:style w:type="character" w:customStyle="1" w:styleId="11">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1478</Words>
  <Characters>8425</Characters>
  <Lines>70</Lines>
  <Paragraphs>19</Paragraphs>
  <TotalTime>2</TotalTime>
  <ScaleCrop>false</ScaleCrop>
  <LinksUpToDate>false</LinksUpToDate>
  <CharactersWithSpaces>9884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2020-10-15T11:34:00Z</dcterms:created>
  <dc:creator>淼淼不缺水</dc:creator>
  <cp:lastModifiedBy>user</cp:lastModifiedBy>
  <cp:lastPrinted>2021-05-01T16:31:00Z</cp:lastPrinted>
  <dcterms:modified xsi:type="dcterms:W3CDTF">2021-09-18T09:45:35Z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58989A97842C4782BDC22BA4641E1F6B</vt:lpwstr>
  </property>
</Properties>
</file>